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4274" w14:textId="77777777" w:rsidR="00AB38CA" w:rsidRPr="00D46517" w:rsidRDefault="00000000">
      <w:pPr>
        <w:pStyle w:val="1"/>
        <w:rPr>
          <w:lang w:val="ru-RU"/>
        </w:rPr>
      </w:pPr>
      <w:bookmarkStart w:id="0" w:name="Xa7cfb575e30a49f326062c802c5a02d0f92646f"/>
      <w:r w:rsidRPr="00D46517">
        <w:rPr>
          <w:lang w:val="ru-RU"/>
        </w:rPr>
        <w:t>Изменение проходных баллов ЕГЭ для поступления на факультет «Компьютерные науки» — демонстрационный документ</w:t>
      </w:r>
    </w:p>
    <w:p w14:paraId="43D04664" w14:textId="77777777" w:rsidR="00AB38CA" w:rsidRPr="00D46517" w:rsidRDefault="00000000">
      <w:pPr>
        <w:pStyle w:val="FirstParagraph"/>
        <w:rPr>
          <w:lang w:val="ru-RU"/>
        </w:rPr>
      </w:pPr>
      <w:r w:rsidRPr="00D46517">
        <w:rPr>
          <w:b/>
          <w:bCs/>
          <w:lang w:val="ru-RU"/>
        </w:rPr>
        <w:t>Цель документа:</w:t>
      </w:r>
      <w:r w:rsidRPr="00D46517">
        <w:rPr>
          <w:lang w:val="ru-RU"/>
        </w:rPr>
        <w:t xml:space="preserve"> подготовить развёрнутое текстовое наполнение для демонстрационного сайта: объяснить гипотетические изменения проходных баллов ЕГЭ для поступления на факультет “Компьютерные науки”, показать возможные причины изменений, их последствия и практические рекомендации для абитуриентов. Все числовые значения в документе — демонстрационные и приведены для наглядности, они не претендуют на соответствие реальным данным.</w:t>
      </w:r>
    </w:p>
    <w:p w14:paraId="28293389" w14:textId="77777777" w:rsidR="00AB38CA" w:rsidRDefault="00000000">
      <w:r>
        <w:pict w14:anchorId="2898772D">
          <v:rect id="_x0000_i1025" style="width:0;height:1.5pt" o:hralign="center" o:hrstd="t" o:hr="t"/>
        </w:pict>
      </w:r>
    </w:p>
    <w:p w14:paraId="4FAAD401" w14:textId="77777777" w:rsidR="00AB38CA" w:rsidRPr="00D46517" w:rsidRDefault="00000000">
      <w:pPr>
        <w:pStyle w:val="2"/>
        <w:rPr>
          <w:lang w:val="ru-RU"/>
        </w:rPr>
      </w:pPr>
      <w:bookmarkStart w:id="1" w:name="краткое-резюме"/>
      <w:r w:rsidRPr="00D46517">
        <w:rPr>
          <w:lang w:val="ru-RU"/>
        </w:rPr>
        <w:t>Краткое резюме</w:t>
      </w:r>
    </w:p>
    <w:p w14:paraId="6793FDE8" w14:textId="77777777" w:rsidR="00AB38CA" w:rsidRPr="00D46517" w:rsidRDefault="00000000">
      <w:pPr>
        <w:pStyle w:val="FirstParagraph"/>
        <w:rPr>
          <w:lang w:val="ru-RU"/>
        </w:rPr>
      </w:pPr>
      <w:r w:rsidRPr="00D46517">
        <w:rPr>
          <w:lang w:val="ru-RU"/>
        </w:rPr>
        <w:t xml:space="preserve">За последние годы (в демонстрационной модели — 2018–2025) наблюдается устойчивый рост проходных баллов для бюджетных мест на факультетах, связанных с компьютерными науками. Рост обусловлен совокупностью факторов: ростом спроса на </w:t>
      </w:r>
      <w:r>
        <w:t>IT</w:t>
      </w:r>
      <w:r w:rsidRPr="00D46517">
        <w:rPr>
          <w:lang w:val="ru-RU"/>
        </w:rPr>
        <w:t>-специальности, уменьшением числа бюджетных мест, возрастанием конкуренции среди абитуриентов, изменениями в системе приёмных испытаний и более активным использованием дополнительных входных фильтров (олимпиады, портфолио).</w:t>
      </w:r>
    </w:p>
    <w:p w14:paraId="33809B6D" w14:textId="77777777" w:rsidR="00AB38CA" w:rsidRPr="00D46517" w:rsidRDefault="00000000">
      <w:pPr>
        <w:pStyle w:val="a0"/>
        <w:rPr>
          <w:lang w:val="ru-RU"/>
        </w:rPr>
      </w:pPr>
      <w:r w:rsidRPr="00D46517">
        <w:rPr>
          <w:lang w:val="ru-RU"/>
        </w:rPr>
        <w:t xml:space="preserve">Документ разбит на разделы: методология расчёта (демонстрационная), исторические данные (таблица), причины изменения баллов, влияние на разные группы абитуриентов, рекомендации и </w:t>
      </w:r>
      <w:r>
        <w:t>FAQ</w:t>
      </w:r>
      <w:r w:rsidRPr="00D46517">
        <w:rPr>
          <w:lang w:val="ru-RU"/>
        </w:rPr>
        <w:t>.</w:t>
      </w:r>
    </w:p>
    <w:p w14:paraId="67D77EE2" w14:textId="77777777" w:rsidR="00AB38CA" w:rsidRDefault="00000000">
      <w:r>
        <w:pict w14:anchorId="7C20B0A4">
          <v:rect id="_x0000_i1026" style="width:0;height:1.5pt" o:hralign="center" o:hrstd="t" o:hr="t"/>
        </w:pict>
      </w:r>
    </w:p>
    <w:p w14:paraId="512B9F95" w14:textId="77777777" w:rsidR="00AB38CA" w:rsidRDefault="00000000">
      <w:pPr>
        <w:pStyle w:val="2"/>
      </w:pPr>
      <w:bookmarkStart w:id="2" w:name="методология-и-допущения-демонстрация"/>
      <w:bookmarkEnd w:id="1"/>
      <w:r>
        <w:t>Методология и допущения (демонстрация)</w:t>
      </w:r>
    </w:p>
    <w:p w14:paraId="1195FE29" w14:textId="77777777" w:rsidR="00AB38CA" w:rsidRDefault="00000000">
      <w:pPr>
        <w:numPr>
          <w:ilvl w:val="0"/>
          <w:numId w:val="2"/>
        </w:numPr>
      </w:pPr>
      <w:r w:rsidRPr="00D46517">
        <w:rPr>
          <w:b/>
          <w:bCs/>
          <w:lang w:val="ru-RU"/>
        </w:rPr>
        <w:t>Набор предметов для специальности:</w:t>
      </w:r>
      <w:r w:rsidRPr="00D46517">
        <w:rPr>
          <w:lang w:val="ru-RU"/>
        </w:rPr>
        <w:t xml:space="preserve"> русский язык (обязательный) + профильная математика (ЕГЭ профиль) + информатика или физика по выбору — типичная комбинация для направления «Компьютерные науки». Для простоты модели считаем, что приём зависит от суммы баллов по двум предметам: профильная математика + русский язык. </w:t>
      </w:r>
      <w:proofErr w:type="spellStart"/>
      <w:r>
        <w:t>Информатика</w:t>
      </w:r>
      <w:proofErr w:type="spellEnd"/>
      <w:r>
        <w:t>/</w:t>
      </w:r>
      <w:proofErr w:type="spellStart"/>
      <w:r>
        <w:t>физика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давать</w:t>
      </w:r>
      <w:proofErr w:type="spellEnd"/>
      <w:r>
        <w:t xml:space="preserve"> </w:t>
      </w:r>
      <w:proofErr w:type="spellStart"/>
      <w:r>
        <w:t>дополнительные</w:t>
      </w:r>
      <w:proofErr w:type="spellEnd"/>
      <w:r>
        <w:t xml:space="preserve"> преимущества/конкурсы.</w:t>
      </w:r>
    </w:p>
    <w:p w14:paraId="42441501" w14:textId="77777777" w:rsidR="00AB38CA" w:rsidRPr="00D46517" w:rsidRDefault="00000000">
      <w:pPr>
        <w:numPr>
          <w:ilvl w:val="0"/>
          <w:numId w:val="2"/>
        </w:numPr>
        <w:rPr>
          <w:lang w:val="ru-RU"/>
        </w:rPr>
      </w:pPr>
      <w:r w:rsidRPr="00D46517">
        <w:rPr>
          <w:b/>
          <w:bCs/>
          <w:lang w:val="ru-RU"/>
        </w:rPr>
        <w:t>Шкала:</w:t>
      </w:r>
      <w:r w:rsidRPr="00D46517">
        <w:rPr>
          <w:lang w:val="ru-RU"/>
        </w:rPr>
        <w:t xml:space="preserve"> каждый предмет — максимум 100 баллов. Суммарный проходной балл — сумма двух предметов (макс. 200). Для демонстрации также приводим «приведённый» проходной балл в 400-балльной системе (</w:t>
      </w:r>
      <w:proofErr w:type="spellStart"/>
      <w:r w:rsidRPr="00D46517">
        <w:rPr>
          <w:lang w:val="ru-RU"/>
        </w:rPr>
        <w:t>симулированно</w:t>
      </w:r>
      <w:proofErr w:type="spellEnd"/>
      <w:r w:rsidRPr="00D46517">
        <w:rPr>
          <w:lang w:val="ru-RU"/>
        </w:rPr>
        <w:t>) — это просто масштабирование для визуального разнообразия.</w:t>
      </w:r>
    </w:p>
    <w:p w14:paraId="48E6A459" w14:textId="77777777" w:rsidR="00AB38CA" w:rsidRPr="00D46517" w:rsidRDefault="00000000">
      <w:pPr>
        <w:numPr>
          <w:ilvl w:val="0"/>
          <w:numId w:val="2"/>
        </w:numPr>
        <w:rPr>
          <w:lang w:val="ru-RU"/>
        </w:rPr>
      </w:pPr>
      <w:r w:rsidRPr="00D46517">
        <w:rPr>
          <w:b/>
          <w:bCs/>
          <w:lang w:val="ru-RU"/>
        </w:rPr>
        <w:t>Типы мест:</w:t>
      </w:r>
      <w:r w:rsidRPr="00D46517">
        <w:rPr>
          <w:lang w:val="ru-RU"/>
        </w:rPr>
        <w:t xml:space="preserve"> рассматриваем только </w:t>
      </w:r>
      <w:r w:rsidRPr="00D46517">
        <w:rPr>
          <w:i/>
          <w:iCs/>
          <w:lang w:val="ru-RU"/>
        </w:rPr>
        <w:t>бюджетные</w:t>
      </w:r>
      <w:r w:rsidRPr="00D46517">
        <w:rPr>
          <w:lang w:val="ru-RU"/>
        </w:rPr>
        <w:t xml:space="preserve"> места (государственный грант). Платные места традиционно имеют более низкие проходные баллы — их мы трогать в модели не будем.</w:t>
      </w:r>
    </w:p>
    <w:p w14:paraId="533BD421" w14:textId="77777777" w:rsidR="00AB38CA" w:rsidRDefault="00000000">
      <w:pPr>
        <w:numPr>
          <w:ilvl w:val="0"/>
          <w:numId w:val="2"/>
        </w:numPr>
      </w:pPr>
      <w:r w:rsidRPr="00D46517">
        <w:rPr>
          <w:b/>
          <w:bCs/>
          <w:lang w:val="ru-RU"/>
        </w:rPr>
        <w:lastRenderedPageBreak/>
        <w:t>Примерный расчёт:</w:t>
      </w:r>
      <w:r w:rsidRPr="00D46517">
        <w:rPr>
          <w:lang w:val="ru-RU"/>
        </w:rPr>
        <w:t xml:space="preserve"> проходной балл — это нижний суммарный балл, с которым абитуриент прошёл на бюджет в конкретном учебном году. В нашем демонстрационном датасете мы моделируем рост проходного балла со 220 в 2018 до 255 в 2025 (в условных «суммарных» баллах из 300).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иллюстрация</w:t>
      </w:r>
      <w:proofErr w:type="spellEnd"/>
      <w:r>
        <w:t xml:space="preserve"> </w:t>
      </w:r>
      <w:proofErr w:type="spellStart"/>
      <w:r>
        <w:t>тренда</w:t>
      </w:r>
      <w:proofErr w:type="spellEnd"/>
      <w:r>
        <w:t>.</w:t>
      </w:r>
    </w:p>
    <w:p w14:paraId="3945E21C" w14:textId="77777777" w:rsidR="00AB38CA" w:rsidRDefault="00000000">
      <w:r>
        <w:pict w14:anchorId="0D2585BB">
          <v:rect id="_x0000_i1027" style="width:0;height:1.5pt" o:hralign="center" o:hrstd="t" o:hr="t"/>
        </w:pict>
      </w:r>
    </w:p>
    <w:p w14:paraId="49002A22" w14:textId="77777777" w:rsidR="00AB38CA" w:rsidRPr="00D46517" w:rsidRDefault="00000000">
      <w:pPr>
        <w:pStyle w:val="2"/>
        <w:rPr>
          <w:lang w:val="ru-RU"/>
        </w:rPr>
      </w:pPr>
      <w:bookmarkStart w:id="3" w:name="X91a666cdcdee2c4e4d0b66dc7c77c541769a48b"/>
      <w:bookmarkEnd w:id="2"/>
      <w:r w:rsidRPr="00D46517">
        <w:rPr>
          <w:lang w:val="ru-RU"/>
        </w:rPr>
        <w:t>Исторические (демонстрационные) значения проходного балла</w:t>
      </w:r>
    </w:p>
    <w:p w14:paraId="265D2BA7" w14:textId="77777777" w:rsidR="00AB38CA" w:rsidRPr="00D46517" w:rsidRDefault="00000000">
      <w:pPr>
        <w:pStyle w:val="FirstParagraph"/>
        <w:rPr>
          <w:lang w:val="ru-RU"/>
        </w:rPr>
      </w:pPr>
      <w:r w:rsidRPr="00D46517">
        <w:rPr>
          <w:lang w:val="ru-RU"/>
        </w:rPr>
        <w:t>Ниже таблица — пример для страницы “История проходных баллов” (в колонке “Сумма (условно 300)”).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683"/>
        <w:gridCol w:w="5579"/>
        <w:gridCol w:w="2277"/>
        <w:gridCol w:w="1366"/>
      </w:tblGrid>
      <w:tr w:rsidR="00AB38CA" w14:paraId="00BD770A" w14:textId="77777777" w:rsidTr="00AB3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6" w:type="dxa"/>
          </w:tcPr>
          <w:p w14:paraId="5F605C37" w14:textId="77777777" w:rsidR="00AB38CA" w:rsidRDefault="00000000">
            <w:pPr>
              <w:pStyle w:val="Compact"/>
              <w:jc w:val="right"/>
            </w:pPr>
            <w:r>
              <w:t>Год</w:t>
            </w:r>
          </w:p>
        </w:tc>
        <w:tc>
          <w:tcPr>
            <w:tcW w:w="4460" w:type="dxa"/>
          </w:tcPr>
          <w:p w14:paraId="0EBE8CD0" w14:textId="77777777" w:rsidR="00AB38CA" w:rsidRPr="00D46517" w:rsidRDefault="00000000">
            <w:pPr>
              <w:pStyle w:val="Compact"/>
              <w:jc w:val="center"/>
              <w:rPr>
                <w:lang w:val="ru-RU"/>
              </w:rPr>
            </w:pPr>
            <w:r w:rsidRPr="00D46517">
              <w:rPr>
                <w:lang w:val="ru-RU"/>
              </w:rPr>
              <w:t xml:space="preserve">Сумма баллов (рус + </w:t>
            </w:r>
            <w:proofErr w:type="spellStart"/>
            <w:r w:rsidRPr="00D46517">
              <w:rPr>
                <w:lang w:val="ru-RU"/>
              </w:rPr>
              <w:t>матем</w:t>
            </w:r>
            <w:proofErr w:type="spellEnd"/>
            <w:r w:rsidRPr="00D46517">
              <w:rPr>
                <w:lang w:val="ru-RU"/>
              </w:rPr>
              <w:t>) — демонстрация (из 200)</w:t>
            </w:r>
          </w:p>
        </w:tc>
        <w:tc>
          <w:tcPr>
            <w:tcW w:w="1820" w:type="dxa"/>
          </w:tcPr>
          <w:p w14:paraId="3F2CD171" w14:textId="77777777" w:rsidR="00AB38CA" w:rsidRDefault="00000000">
            <w:pPr>
              <w:pStyle w:val="Compact"/>
              <w:jc w:val="center"/>
            </w:pPr>
            <w:proofErr w:type="spellStart"/>
            <w:r>
              <w:t>Приведённо</w:t>
            </w:r>
            <w:proofErr w:type="spellEnd"/>
            <w:r>
              <w:t xml:space="preserve"> (</w:t>
            </w:r>
            <w:proofErr w:type="spellStart"/>
            <w:r>
              <w:t>из</w:t>
            </w:r>
            <w:proofErr w:type="spellEnd"/>
            <w:r>
              <w:t xml:space="preserve"> 300)</w:t>
            </w:r>
          </w:p>
        </w:tc>
        <w:tc>
          <w:tcPr>
            <w:tcW w:w="1092" w:type="dxa"/>
          </w:tcPr>
          <w:p w14:paraId="356BB9A3" w14:textId="77777777" w:rsidR="00AB38CA" w:rsidRDefault="00000000">
            <w:pPr>
              <w:pStyle w:val="Compact"/>
            </w:pPr>
            <w:r>
              <w:t>Комментарий</w:t>
            </w:r>
          </w:p>
        </w:tc>
      </w:tr>
      <w:tr w:rsidR="00AB38CA" w:rsidRPr="00D46517" w14:paraId="76FE468B" w14:textId="77777777">
        <w:tc>
          <w:tcPr>
            <w:tcW w:w="546" w:type="dxa"/>
          </w:tcPr>
          <w:p w14:paraId="7F8C5F6B" w14:textId="77777777" w:rsidR="00AB38CA" w:rsidRDefault="00000000">
            <w:pPr>
              <w:pStyle w:val="Compact"/>
              <w:jc w:val="right"/>
            </w:pPr>
            <w:r>
              <w:t>2018</w:t>
            </w:r>
          </w:p>
        </w:tc>
        <w:tc>
          <w:tcPr>
            <w:tcW w:w="4460" w:type="dxa"/>
          </w:tcPr>
          <w:p w14:paraId="47359331" w14:textId="77777777" w:rsidR="00AB38CA" w:rsidRDefault="00000000">
            <w:pPr>
              <w:pStyle w:val="Compact"/>
              <w:jc w:val="center"/>
            </w:pPr>
            <w:r>
              <w:t>140</w:t>
            </w:r>
          </w:p>
        </w:tc>
        <w:tc>
          <w:tcPr>
            <w:tcW w:w="1820" w:type="dxa"/>
          </w:tcPr>
          <w:p w14:paraId="6D5CA5D3" w14:textId="77777777" w:rsidR="00AB38CA" w:rsidRDefault="00000000">
            <w:pPr>
              <w:pStyle w:val="Compact"/>
              <w:jc w:val="center"/>
            </w:pPr>
            <w:r>
              <w:t>210</w:t>
            </w:r>
          </w:p>
        </w:tc>
        <w:tc>
          <w:tcPr>
            <w:tcW w:w="1092" w:type="dxa"/>
          </w:tcPr>
          <w:p w14:paraId="1652867E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Низкая конкуренция, отрасль в фазе роста</w:t>
            </w:r>
          </w:p>
        </w:tc>
      </w:tr>
      <w:tr w:rsidR="00AB38CA" w14:paraId="2DCF578C" w14:textId="77777777">
        <w:tc>
          <w:tcPr>
            <w:tcW w:w="546" w:type="dxa"/>
          </w:tcPr>
          <w:p w14:paraId="13E53A3C" w14:textId="77777777" w:rsidR="00AB38CA" w:rsidRDefault="00000000">
            <w:pPr>
              <w:pStyle w:val="Compact"/>
              <w:jc w:val="right"/>
            </w:pPr>
            <w:r>
              <w:t>2019</w:t>
            </w:r>
          </w:p>
        </w:tc>
        <w:tc>
          <w:tcPr>
            <w:tcW w:w="4460" w:type="dxa"/>
          </w:tcPr>
          <w:p w14:paraId="5BF7CD76" w14:textId="77777777" w:rsidR="00AB38CA" w:rsidRDefault="00000000">
            <w:pPr>
              <w:pStyle w:val="Compact"/>
              <w:jc w:val="center"/>
            </w:pPr>
            <w:r>
              <w:t>148</w:t>
            </w:r>
          </w:p>
        </w:tc>
        <w:tc>
          <w:tcPr>
            <w:tcW w:w="1820" w:type="dxa"/>
          </w:tcPr>
          <w:p w14:paraId="4C921483" w14:textId="77777777" w:rsidR="00AB38CA" w:rsidRDefault="00000000">
            <w:pPr>
              <w:pStyle w:val="Compact"/>
              <w:jc w:val="center"/>
            </w:pPr>
            <w:r>
              <w:t>222</w:t>
            </w:r>
          </w:p>
        </w:tc>
        <w:tc>
          <w:tcPr>
            <w:tcW w:w="1092" w:type="dxa"/>
          </w:tcPr>
          <w:p w14:paraId="1B29CDF8" w14:textId="77777777" w:rsidR="00AB38CA" w:rsidRDefault="00000000">
            <w:pPr>
              <w:pStyle w:val="Compact"/>
            </w:pPr>
            <w:r>
              <w:t>Рост популярности IT-профессий</w:t>
            </w:r>
          </w:p>
        </w:tc>
      </w:tr>
      <w:tr w:rsidR="00AB38CA" w:rsidRPr="00D46517" w14:paraId="205297D3" w14:textId="77777777">
        <w:tc>
          <w:tcPr>
            <w:tcW w:w="546" w:type="dxa"/>
          </w:tcPr>
          <w:p w14:paraId="065E4F09" w14:textId="77777777" w:rsidR="00AB38CA" w:rsidRDefault="00000000">
            <w:pPr>
              <w:pStyle w:val="Compact"/>
              <w:jc w:val="right"/>
            </w:pPr>
            <w:r>
              <w:t>2020</w:t>
            </w:r>
          </w:p>
        </w:tc>
        <w:tc>
          <w:tcPr>
            <w:tcW w:w="4460" w:type="dxa"/>
          </w:tcPr>
          <w:p w14:paraId="6B0AB015" w14:textId="77777777" w:rsidR="00AB38CA" w:rsidRDefault="00000000">
            <w:pPr>
              <w:pStyle w:val="Compact"/>
              <w:jc w:val="center"/>
            </w:pPr>
            <w:r>
              <w:t>152</w:t>
            </w:r>
          </w:p>
        </w:tc>
        <w:tc>
          <w:tcPr>
            <w:tcW w:w="1820" w:type="dxa"/>
          </w:tcPr>
          <w:p w14:paraId="14120F17" w14:textId="77777777" w:rsidR="00AB38CA" w:rsidRDefault="00000000">
            <w:pPr>
              <w:pStyle w:val="Compact"/>
              <w:jc w:val="center"/>
            </w:pPr>
            <w:r>
              <w:t>228</w:t>
            </w:r>
          </w:p>
        </w:tc>
        <w:tc>
          <w:tcPr>
            <w:tcW w:w="1092" w:type="dxa"/>
          </w:tcPr>
          <w:p w14:paraId="13D9A9C5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 xml:space="preserve">Пандемия — больше внимания к </w:t>
            </w:r>
            <w:r>
              <w:t>IT</w:t>
            </w:r>
            <w:r w:rsidRPr="00D46517">
              <w:rPr>
                <w:lang w:val="ru-RU"/>
              </w:rPr>
              <w:t>, онлайн-образованию</w:t>
            </w:r>
          </w:p>
        </w:tc>
      </w:tr>
      <w:tr w:rsidR="00AB38CA" w:rsidRPr="00D46517" w14:paraId="333AA7F4" w14:textId="77777777">
        <w:tc>
          <w:tcPr>
            <w:tcW w:w="546" w:type="dxa"/>
          </w:tcPr>
          <w:p w14:paraId="1B974868" w14:textId="77777777" w:rsidR="00AB38CA" w:rsidRDefault="00000000">
            <w:pPr>
              <w:pStyle w:val="Compact"/>
              <w:jc w:val="right"/>
            </w:pPr>
            <w:r>
              <w:t>2021</w:t>
            </w:r>
          </w:p>
        </w:tc>
        <w:tc>
          <w:tcPr>
            <w:tcW w:w="4460" w:type="dxa"/>
          </w:tcPr>
          <w:p w14:paraId="15C16D97" w14:textId="77777777" w:rsidR="00AB38CA" w:rsidRDefault="00000000">
            <w:pPr>
              <w:pStyle w:val="Compact"/>
              <w:jc w:val="center"/>
            </w:pPr>
            <w:r>
              <w:t>158</w:t>
            </w:r>
          </w:p>
        </w:tc>
        <w:tc>
          <w:tcPr>
            <w:tcW w:w="1820" w:type="dxa"/>
          </w:tcPr>
          <w:p w14:paraId="3895E8FC" w14:textId="77777777" w:rsidR="00AB38CA" w:rsidRDefault="00000000">
            <w:pPr>
              <w:pStyle w:val="Compact"/>
              <w:jc w:val="center"/>
            </w:pPr>
            <w:r>
              <w:t>237</w:t>
            </w:r>
          </w:p>
        </w:tc>
        <w:tc>
          <w:tcPr>
            <w:tcW w:w="1092" w:type="dxa"/>
          </w:tcPr>
          <w:p w14:paraId="6A17EF0D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Увеличение числа абитуриентов, несколько сильных выпусков школ</w:t>
            </w:r>
          </w:p>
        </w:tc>
      </w:tr>
      <w:tr w:rsidR="00AB38CA" w:rsidRPr="00D46517" w14:paraId="76B5FC99" w14:textId="77777777">
        <w:tc>
          <w:tcPr>
            <w:tcW w:w="546" w:type="dxa"/>
          </w:tcPr>
          <w:p w14:paraId="6C4A1A7F" w14:textId="77777777" w:rsidR="00AB38CA" w:rsidRDefault="00000000">
            <w:pPr>
              <w:pStyle w:val="Compact"/>
              <w:jc w:val="right"/>
            </w:pPr>
            <w:r>
              <w:t>2022</w:t>
            </w:r>
          </w:p>
        </w:tc>
        <w:tc>
          <w:tcPr>
            <w:tcW w:w="4460" w:type="dxa"/>
          </w:tcPr>
          <w:p w14:paraId="71E778B0" w14:textId="77777777" w:rsidR="00AB38CA" w:rsidRDefault="00000000">
            <w:pPr>
              <w:pStyle w:val="Compact"/>
              <w:jc w:val="center"/>
            </w:pPr>
            <w:r>
              <w:t>162</w:t>
            </w:r>
          </w:p>
        </w:tc>
        <w:tc>
          <w:tcPr>
            <w:tcW w:w="1820" w:type="dxa"/>
          </w:tcPr>
          <w:p w14:paraId="580DF032" w14:textId="77777777" w:rsidR="00AB38CA" w:rsidRDefault="00000000">
            <w:pPr>
              <w:pStyle w:val="Compact"/>
              <w:jc w:val="center"/>
            </w:pPr>
            <w:r>
              <w:t>243</w:t>
            </w:r>
          </w:p>
        </w:tc>
        <w:tc>
          <w:tcPr>
            <w:tcW w:w="1092" w:type="dxa"/>
          </w:tcPr>
          <w:p w14:paraId="29C49C89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Университеты повышают план приёма на платформ</w:t>
            </w:r>
            <w:r w:rsidRPr="00D46517">
              <w:rPr>
                <w:lang w:val="ru-RU"/>
              </w:rPr>
              <w:lastRenderedPageBreak/>
              <w:t>ах образования</w:t>
            </w:r>
          </w:p>
        </w:tc>
      </w:tr>
      <w:tr w:rsidR="00AB38CA" w:rsidRPr="00D46517" w14:paraId="228C1AF2" w14:textId="77777777">
        <w:tc>
          <w:tcPr>
            <w:tcW w:w="546" w:type="dxa"/>
          </w:tcPr>
          <w:p w14:paraId="3EA868B3" w14:textId="77777777" w:rsidR="00AB38CA" w:rsidRDefault="00000000">
            <w:pPr>
              <w:pStyle w:val="Compact"/>
              <w:jc w:val="right"/>
            </w:pPr>
            <w:r>
              <w:lastRenderedPageBreak/>
              <w:t>2023</w:t>
            </w:r>
          </w:p>
        </w:tc>
        <w:tc>
          <w:tcPr>
            <w:tcW w:w="4460" w:type="dxa"/>
          </w:tcPr>
          <w:p w14:paraId="5DC58340" w14:textId="77777777" w:rsidR="00AB38CA" w:rsidRDefault="00000000">
            <w:pPr>
              <w:pStyle w:val="Compact"/>
              <w:jc w:val="center"/>
            </w:pPr>
            <w:r>
              <w:t>168</w:t>
            </w:r>
          </w:p>
        </w:tc>
        <w:tc>
          <w:tcPr>
            <w:tcW w:w="1820" w:type="dxa"/>
          </w:tcPr>
          <w:p w14:paraId="7D49217C" w14:textId="77777777" w:rsidR="00AB38CA" w:rsidRDefault="00000000">
            <w:pPr>
              <w:pStyle w:val="Compact"/>
              <w:jc w:val="center"/>
            </w:pPr>
            <w:r>
              <w:t>252</w:t>
            </w:r>
          </w:p>
        </w:tc>
        <w:tc>
          <w:tcPr>
            <w:tcW w:w="1092" w:type="dxa"/>
          </w:tcPr>
          <w:p w14:paraId="7996A02F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 xml:space="preserve">Резкий приток желающих из-за спроса на разработчиков и </w:t>
            </w:r>
            <w:r>
              <w:t>ML</w:t>
            </w:r>
            <w:r w:rsidRPr="00D46517">
              <w:rPr>
                <w:lang w:val="ru-RU"/>
              </w:rPr>
              <w:t>-специалистов</w:t>
            </w:r>
          </w:p>
        </w:tc>
      </w:tr>
      <w:tr w:rsidR="00AB38CA" w:rsidRPr="00D46517" w14:paraId="19B60781" w14:textId="77777777">
        <w:tc>
          <w:tcPr>
            <w:tcW w:w="546" w:type="dxa"/>
          </w:tcPr>
          <w:p w14:paraId="73F270BB" w14:textId="77777777" w:rsidR="00AB38CA" w:rsidRDefault="00000000">
            <w:pPr>
              <w:pStyle w:val="Compact"/>
              <w:jc w:val="right"/>
            </w:pPr>
            <w:r>
              <w:t>2024</w:t>
            </w:r>
          </w:p>
        </w:tc>
        <w:tc>
          <w:tcPr>
            <w:tcW w:w="4460" w:type="dxa"/>
          </w:tcPr>
          <w:p w14:paraId="36DBA654" w14:textId="77777777" w:rsidR="00AB38CA" w:rsidRDefault="00000000">
            <w:pPr>
              <w:pStyle w:val="Compact"/>
              <w:jc w:val="center"/>
            </w:pPr>
            <w:r>
              <w:t>172</w:t>
            </w:r>
          </w:p>
        </w:tc>
        <w:tc>
          <w:tcPr>
            <w:tcW w:w="1820" w:type="dxa"/>
          </w:tcPr>
          <w:p w14:paraId="2388A9AD" w14:textId="77777777" w:rsidR="00AB38CA" w:rsidRDefault="00000000">
            <w:pPr>
              <w:pStyle w:val="Compact"/>
              <w:jc w:val="center"/>
            </w:pPr>
            <w:r>
              <w:t>258</w:t>
            </w:r>
          </w:p>
        </w:tc>
        <w:tc>
          <w:tcPr>
            <w:tcW w:w="1092" w:type="dxa"/>
          </w:tcPr>
          <w:p w14:paraId="4CE21E6D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Ужесточение конкурсного отбора на бюджетные места</w:t>
            </w:r>
          </w:p>
        </w:tc>
      </w:tr>
      <w:tr w:rsidR="00AB38CA" w:rsidRPr="00D46517" w14:paraId="38C5F1FD" w14:textId="77777777">
        <w:tc>
          <w:tcPr>
            <w:tcW w:w="546" w:type="dxa"/>
          </w:tcPr>
          <w:p w14:paraId="774A9369" w14:textId="77777777" w:rsidR="00AB38CA" w:rsidRDefault="00000000">
            <w:pPr>
              <w:pStyle w:val="Compact"/>
              <w:jc w:val="right"/>
            </w:pPr>
            <w:r>
              <w:t>2025</w:t>
            </w:r>
          </w:p>
        </w:tc>
        <w:tc>
          <w:tcPr>
            <w:tcW w:w="4460" w:type="dxa"/>
          </w:tcPr>
          <w:p w14:paraId="03062227" w14:textId="77777777" w:rsidR="00AB38CA" w:rsidRDefault="00000000">
            <w:pPr>
              <w:pStyle w:val="Compact"/>
              <w:jc w:val="center"/>
            </w:pPr>
            <w:r>
              <w:t>176</w:t>
            </w:r>
          </w:p>
        </w:tc>
        <w:tc>
          <w:tcPr>
            <w:tcW w:w="1820" w:type="dxa"/>
          </w:tcPr>
          <w:p w14:paraId="1D58E127" w14:textId="77777777" w:rsidR="00AB38CA" w:rsidRDefault="00000000">
            <w:pPr>
              <w:pStyle w:val="Compact"/>
              <w:jc w:val="center"/>
            </w:pPr>
            <w:r>
              <w:t>264</w:t>
            </w:r>
          </w:p>
        </w:tc>
        <w:tc>
          <w:tcPr>
            <w:tcW w:w="1092" w:type="dxa"/>
          </w:tcPr>
          <w:p w14:paraId="75C2445F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 xml:space="preserve">Демонстрационный пик — высокая конкуренция, меньше </w:t>
            </w:r>
            <w:proofErr w:type="spellStart"/>
            <w:r w:rsidRPr="00D46517">
              <w:rPr>
                <w:lang w:val="ru-RU"/>
              </w:rPr>
              <w:t>гос</w:t>
            </w:r>
            <w:proofErr w:type="spellEnd"/>
            <w:r w:rsidRPr="00D46517">
              <w:rPr>
                <w:lang w:val="ru-RU"/>
              </w:rPr>
              <w:t>‑мест</w:t>
            </w:r>
          </w:p>
        </w:tc>
      </w:tr>
    </w:tbl>
    <w:p w14:paraId="1CE14BF5" w14:textId="77777777" w:rsidR="00AB38CA" w:rsidRPr="00D46517" w:rsidRDefault="00000000">
      <w:pPr>
        <w:pStyle w:val="aa"/>
        <w:rPr>
          <w:lang w:val="ru-RU"/>
        </w:rPr>
      </w:pPr>
      <w:r w:rsidRPr="00D46517">
        <w:rPr>
          <w:b/>
          <w:bCs/>
          <w:lang w:val="ru-RU"/>
        </w:rPr>
        <w:t>Важно:</w:t>
      </w:r>
      <w:r w:rsidRPr="00D46517">
        <w:rPr>
          <w:lang w:val="ru-RU"/>
        </w:rPr>
        <w:t xml:space="preserve"> это модельные данные для наполнения сайта. Используйте их как иллюстрацию тренда, а не как фактические значения для конкретных вузов.</w:t>
      </w:r>
    </w:p>
    <w:p w14:paraId="0A2BAFB4" w14:textId="77777777" w:rsidR="00AB38CA" w:rsidRDefault="00000000">
      <w:r>
        <w:pict w14:anchorId="73881E0A">
          <v:rect id="_x0000_i1028" style="width:0;height:1.5pt" o:hralign="center" o:hrstd="t" o:hr="t"/>
        </w:pict>
      </w:r>
    </w:p>
    <w:p w14:paraId="49003A9F" w14:textId="77777777" w:rsidR="00AB38CA" w:rsidRPr="00D46517" w:rsidRDefault="00000000">
      <w:pPr>
        <w:pStyle w:val="2"/>
        <w:rPr>
          <w:lang w:val="ru-RU"/>
        </w:rPr>
      </w:pPr>
      <w:bookmarkStart w:id="4" w:name="Xa0bc06f8bfac61b5adbb4cbde989d4425dc325a"/>
      <w:bookmarkEnd w:id="3"/>
      <w:r w:rsidRPr="00D46517">
        <w:rPr>
          <w:lang w:val="ru-RU"/>
        </w:rPr>
        <w:t>Подробный анализ причин изменения проходных баллов</w:t>
      </w:r>
    </w:p>
    <w:p w14:paraId="28D5C260" w14:textId="77777777" w:rsidR="00AB38CA" w:rsidRDefault="00000000">
      <w:pPr>
        <w:pStyle w:val="3"/>
      </w:pPr>
      <w:bookmarkStart w:id="5" w:name="рост-спроса-на-it-специалистов"/>
      <w:r>
        <w:t xml:space="preserve">1. </w:t>
      </w:r>
      <w:proofErr w:type="spellStart"/>
      <w:r>
        <w:t>Рост</w:t>
      </w:r>
      <w:proofErr w:type="spellEnd"/>
      <w:r>
        <w:t xml:space="preserve"> </w:t>
      </w:r>
      <w:proofErr w:type="spellStart"/>
      <w:r>
        <w:t>спроса</w:t>
      </w:r>
      <w:proofErr w:type="spellEnd"/>
      <w:r>
        <w:t xml:space="preserve"> на IT-</w:t>
      </w:r>
      <w:proofErr w:type="spellStart"/>
      <w:r>
        <w:t>специалистов</w:t>
      </w:r>
      <w:proofErr w:type="spellEnd"/>
    </w:p>
    <w:p w14:paraId="2B8EA3D5" w14:textId="77777777" w:rsidR="00AB38CA" w:rsidRPr="00D46517" w:rsidRDefault="00000000">
      <w:pPr>
        <w:pStyle w:val="Compact"/>
        <w:numPr>
          <w:ilvl w:val="0"/>
          <w:numId w:val="3"/>
        </w:numPr>
        <w:rPr>
          <w:lang w:val="ru-RU"/>
        </w:rPr>
      </w:pPr>
      <w:r w:rsidRPr="00D46517">
        <w:rPr>
          <w:lang w:val="ru-RU"/>
        </w:rPr>
        <w:t xml:space="preserve">Рынок труда продолжает быстро расти: компании ищут программистов, аналитиков данных, </w:t>
      </w:r>
      <w:r>
        <w:t>ML</w:t>
      </w:r>
      <w:r w:rsidRPr="00D46517">
        <w:rPr>
          <w:lang w:val="ru-RU"/>
        </w:rPr>
        <w:t>-инженеров и инженеров встраиваемых систем. Это делает направление «Компьютерные науки» одним из самых привлекательных для абитуриентов.</w:t>
      </w:r>
    </w:p>
    <w:p w14:paraId="1A2FFCBF" w14:textId="77777777" w:rsidR="00AB38CA" w:rsidRPr="00D46517" w:rsidRDefault="00000000">
      <w:pPr>
        <w:pStyle w:val="Compact"/>
        <w:numPr>
          <w:ilvl w:val="0"/>
          <w:numId w:val="3"/>
        </w:numPr>
        <w:rPr>
          <w:lang w:val="ru-RU"/>
        </w:rPr>
      </w:pPr>
      <w:r w:rsidRPr="00D46517">
        <w:rPr>
          <w:lang w:val="ru-RU"/>
        </w:rPr>
        <w:t>Рост популярности приводит к увеличению числа заявлений на ограниченный набор бюджетных мест — повышается конкуренция и, как следствие, проходные баллы.</w:t>
      </w:r>
    </w:p>
    <w:p w14:paraId="3DFFE11C" w14:textId="77777777" w:rsidR="00AB38CA" w:rsidRDefault="00000000">
      <w:pPr>
        <w:pStyle w:val="3"/>
      </w:pPr>
      <w:bookmarkStart w:id="6" w:name="X0a980aee029b58104851ac0c563527a3efb060d"/>
      <w:bookmarkEnd w:id="5"/>
      <w:r>
        <w:lastRenderedPageBreak/>
        <w:t>2. Сокращение/репрофилирование бюджетных мест</w:t>
      </w:r>
    </w:p>
    <w:p w14:paraId="1C6BD214" w14:textId="77777777" w:rsidR="00AB38CA" w:rsidRPr="00D46517" w:rsidRDefault="00000000">
      <w:pPr>
        <w:pStyle w:val="Compact"/>
        <w:numPr>
          <w:ilvl w:val="0"/>
          <w:numId w:val="4"/>
        </w:numPr>
        <w:rPr>
          <w:lang w:val="ru-RU"/>
        </w:rPr>
      </w:pPr>
      <w:r w:rsidRPr="00D46517">
        <w:rPr>
          <w:lang w:val="ru-RU"/>
        </w:rPr>
        <w:t>Государственные приоритеты и перераспределение финансирования могут менять число выделяемых бюджетных мест. Даже небольшое сокращение при постоянном или растущем спросе поднимает конкуренцию.</w:t>
      </w:r>
    </w:p>
    <w:p w14:paraId="6F671A1C" w14:textId="77777777" w:rsidR="00AB38CA" w:rsidRPr="00D46517" w:rsidRDefault="00000000">
      <w:pPr>
        <w:pStyle w:val="3"/>
        <w:rPr>
          <w:lang w:val="ru-RU"/>
        </w:rPr>
      </w:pPr>
      <w:bookmarkStart w:id="7" w:name="X841df55e2ae9a73a90372575a5f3ab661a2e998"/>
      <w:bookmarkEnd w:id="6"/>
      <w:r w:rsidRPr="00D46517">
        <w:rPr>
          <w:lang w:val="ru-RU"/>
        </w:rPr>
        <w:t>3. Увеличение качества абитуриентов (конкуренция за сильных школьников)</w:t>
      </w:r>
    </w:p>
    <w:p w14:paraId="6161A3FF" w14:textId="77777777" w:rsidR="00AB38CA" w:rsidRPr="00D46517" w:rsidRDefault="00000000">
      <w:pPr>
        <w:pStyle w:val="Compact"/>
        <w:numPr>
          <w:ilvl w:val="0"/>
          <w:numId w:val="5"/>
        </w:numPr>
        <w:rPr>
          <w:lang w:val="ru-RU"/>
        </w:rPr>
      </w:pPr>
      <w:r w:rsidRPr="00D46517">
        <w:rPr>
          <w:lang w:val="ru-RU"/>
        </w:rPr>
        <w:t>Более подготовленные школьники (курсы, репетиторы, интенсивы) поднимают средние результаты ЕГЭ в выборке абитуриентов.</w:t>
      </w:r>
    </w:p>
    <w:p w14:paraId="79DD6957" w14:textId="77777777" w:rsidR="00AB38CA" w:rsidRPr="00D46517" w:rsidRDefault="00000000">
      <w:pPr>
        <w:pStyle w:val="Compact"/>
        <w:numPr>
          <w:ilvl w:val="0"/>
          <w:numId w:val="5"/>
        </w:numPr>
        <w:rPr>
          <w:lang w:val="ru-RU"/>
        </w:rPr>
      </w:pPr>
      <w:r w:rsidRPr="00D46517">
        <w:rPr>
          <w:lang w:val="ru-RU"/>
        </w:rPr>
        <w:t>Олимпиадники и победители конкурсов получают дополнительные преимущества, что повышает средний проходной балл для остающихся мест.</w:t>
      </w:r>
    </w:p>
    <w:p w14:paraId="3E1F2A8A" w14:textId="77777777" w:rsidR="00AB38CA" w:rsidRDefault="00000000">
      <w:pPr>
        <w:pStyle w:val="3"/>
      </w:pPr>
      <w:bookmarkStart w:id="8" w:name="изменения-в-приёмной-политике-вузов"/>
      <w:bookmarkEnd w:id="7"/>
      <w:r>
        <w:t>4. Изменения в приёмной политике вузов</w:t>
      </w:r>
    </w:p>
    <w:p w14:paraId="4CAFB464" w14:textId="77777777" w:rsidR="00AB38CA" w:rsidRPr="00D46517" w:rsidRDefault="00000000">
      <w:pPr>
        <w:pStyle w:val="Compact"/>
        <w:numPr>
          <w:ilvl w:val="0"/>
          <w:numId w:val="6"/>
        </w:numPr>
        <w:rPr>
          <w:lang w:val="ru-RU"/>
        </w:rPr>
      </w:pPr>
      <w:r w:rsidRPr="00D46517">
        <w:rPr>
          <w:lang w:val="ru-RU"/>
        </w:rPr>
        <w:t>Университеты могут вводить дополнительные критерии или форматы отбора (онлайн-тесты, собеседования, портфолио), что изменяет распределение баллов для тех, кто проходит на бюджет.</w:t>
      </w:r>
    </w:p>
    <w:p w14:paraId="0BA84C61" w14:textId="77777777" w:rsidR="00AB38CA" w:rsidRPr="00D46517" w:rsidRDefault="00000000">
      <w:pPr>
        <w:pStyle w:val="Compact"/>
        <w:numPr>
          <w:ilvl w:val="0"/>
          <w:numId w:val="6"/>
        </w:numPr>
        <w:rPr>
          <w:lang w:val="ru-RU"/>
        </w:rPr>
      </w:pPr>
      <w:r w:rsidRPr="00D46517">
        <w:rPr>
          <w:lang w:val="ru-RU"/>
        </w:rPr>
        <w:t>Некоторые вузы повышают минимум для переводов на бюджет и для поступающих по целевому приёму.</w:t>
      </w:r>
    </w:p>
    <w:p w14:paraId="5286D5DE" w14:textId="77777777" w:rsidR="00AB38CA" w:rsidRDefault="00000000">
      <w:pPr>
        <w:pStyle w:val="3"/>
      </w:pPr>
      <w:bookmarkStart w:id="9" w:name="демографические-и-социальные-факторы"/>
      <w:bookmarkEnd w:id="8"/>
      <w:r>
        <w:t>5. Демографические и социальные факторы</w:t>
      </w:r>
    </w:p>
    <w:p w14:paraId="19C77B12" w14:textId="77777777" w:rsidR="00AB38CA" w:rsidRPr="00D46517" w:rsidRDefault="00000000">
      <w:pPr>
        <w:pStyle w:val="Compact"/>
        <w:numPr>
          <w:ilvl w:val="0"/>
          <w:numId w:val="7"/>
        </w:numPr>
        <w:rPr>
          <w:lang w:val="ru-RU"/>
        </w:rPr>
      </w:pPr>
      <w:r w:rsidRPr="00D46517">
        <w:rPr>
          <w:lang w:val="ru-RU"/>
        </w:rPr>
        <w:t>Рост числа выпускников в отдельных регионах или приток выпускников из других регионов увеличивает конкуренцию в популярных вузах.</w:t>
      </w:r>
    </w:p>
    <w:p w14:paraId="14C917B7" w14:textId="77777777" w:rsidR="00AB38CA" w:rsidRPr="00D46517" w:rsidRDefault="00000000">
      <w:pPr>
        <w:pStyle w:val="Compact"/>
        <w:numPr>
          <w:ilvl w:val="0"/>
          <w:numId w:val="7"/>
        </w:numPr>
        <w:rPr>
          <w:lang w:val="ru-RU"/>
        </w:rPr>
      </w:pPr>
      <w:r w:rsidRPr="00D46517">
        <w:rPr>
          <w:lang w:val="ru-RU"/>
        </w:rPr>
        <w:t>Популяризация программ дистанционного обучения и возможность переезда в крупные города усиливают конкуренцию на престижные места.</w:t>
      </w:r>
    </w:p>
    <w:p w14:paraId="019F8779" w14:textId="77777777" w:rsidR="00AB38CA" w:rsidRDefault="00000000">
      <w:pPr>
        <w:pStyle w:val="3"/>
      </w:pPr>
      <w:bookmarkStart w:id="10" w:name="экономические-и-технологические-тренды"/>
      <w:bookmarkEnd w:id="9"/>
      <w:r>
        <w:t>6. Экономические и технологические тренды</w:t>
      </w:r>
    </w:p>
    <w:p w14:paraId="601CE514" w14:textId="77777777" w:rsidR="00AB38CA" w:rsidRPr="00D46517" w:rsidRDefault="00000000">
      <w:pPr>
        <w:pStyle w:val="Compact"/>
        <w:numPr>
          <w:ilvl w:val="0"/>
          <w:numId w:val="8"/>
        </w:numPr>
        <w:rPr>
          <w:lang w:val="ru-RU"/>
        </w:rPr>
      </w:pPr>
      <w:r w:rsidRPr="00D46517">
        <w:rPr>
          <w:lang w:val="ru-RU"/>
        </w:rPr>
        <w:t xml:space="preserve">Всплески интереса к конкретным технологиям (например, искусственный интеллект, </w:t>
      </w:r>
      <w:r>
        <w:t>Data</w:t>
      </w:r>
      <w:r w:rsidRPr="00D46517">
        <w:rPr>
          <w:lang w:val="ru-RU"/>
        </w:rPr>
        <w:t xml:space="preserve"> </w:t>
      </w:r>
      <w:r>
        <w:t>Science</w:t>
      </w:r>
      <w:r w:rsidRPr="00D46517">
        <w:rPr>
          <w:lang w:val="ru-RU"/>
        </w:rPr>
        <w:t>, кибербезопасность) делают профиль «Компьютерные науки» желанным у целевых групп выпускников.</w:t>
      </w:r>
    </w:p>
    <w:p w14:paraId="4F8D0BFA" w14:textId="77777777" w:rsidR="00AB38CA" w:rsidRPr="00D46517" w:rsidRDefault="00000000">
      <w:pPr>
        <w:pStyle w:val="Compact"/>
        <w:numPr>
          <w:ilvl w:val="0"/>
          <w:numId w:val="8"/>
        </w:numPr>
        <w:rPr>
          <w:lang w:val="ru-RU"/>
        </w:rPr>
      </w:pPr>
      <w:r w:rsidRPr="00D46517">
        <w:rPr>
          <w:lang w:val="ru-RU"/>
        </w:rPr>
        <w:t xml:space="preserve">При экономических кризисах наблюдается повышение интереса к «стабильным» и «перспективным» специальностям — </w:t>
      </w:r>
      <w:r>
        <w:t>IT</w:t>
      </w:r>
      <w:r w:rsidRPr="00D46517">
        <w:rPr>
          <w:lang w:val="ru-RU"/>
        </w:rPr>
        <w:t xml:space="preserve"> часто воспринимается таковыми.</w:t>
      </w:r>
    </w:p>
    <w:p w14:paraId="711167B5" w14:textId="77777777" w:rsidR="00AB38CA" w:rsidRDefault="00000000">
      <w:pPr>
        <w:pStyle w:val="3"/>
      </w:pPr>
      <w:bookmarkStart w:id="11" w:name="психология-и-информационный-фон"/>
      <w:bookmarkEnd w:id="10"/>
      <w:r>
        <w:t xml:space="preserve">7. </w:t>
      </w:r>
      <w:proofErr w:type="spellStart"/>
      <w:r>
        <w:t>Психология</w:t>
      </w:r>
      <w:proofErr w:type="spellEnd"/>
      <w:r>
        <w:t xml:space="preserve"> и </w:t>
      </w:r>
      <w:proofErr w:type="spellStart"/>
      <w:r>
        <w:t>информационный</w:t>
      </w:r>
      <w:proofErr w:type="spellEnd"/>
      <w:r>
        <w:t xml:space="preserve"> </w:t>
      </w:r>
      <w:proofErr w:type="spellStart"/>
      <w:r>
        <w:t>фон</w:t>
      </w:r>
      <w:proofErr w:type="spellEnd"/>
    </w:p>
    <w:p w14:paraId="43C48E8E" w14:textId="77777777" w:rsidR="00AB38CA" w:rsidRPr="00D46517" w:rsidRDefault="00000000">
      <w:pPr>
        <w:pStyle w:val="Compact"/>
        <w:numPr>
          <w:ilvl w:val="0"/>
          <w:numId w:val="9"/>
        </w:numPr>
        <w:rPr>
          <w:lang w:val="ru-RU"/>
        </w:rPr>
      </w:pPr>
      <w:r w:rsidRPr="00D46517">
        <w:rPr>
          <w:lang w:val="ru-RU"/>
        </w:rPr>
        <w:t xml:space="preserve">Активный </w:t>
      </w:r>
      <w:proofErr w:type="spellStart"/>
      <w:r w:rsidRPr="00D46517">
        <w:rPr>
          <w:lang w:val="ru-RU"/>
        </w:rPr>
        <w:t>медиапространственный</w:t>
      </w:r>
      <w:proofErr w:type="spellEnd"/>
      <w:r w:rsidRPr="00D46517">
        <w:rPr>
          <w:lang w:val="ru-RU"/>
        </w:rPr>
        <w:t xml:space="preserve"> нарратив («</w:t>
      </w:r>
      <w:r>
        <w:t>IT</w:t>
      </w:r>
      <w:r w:rsidRPr="00D46517">
        <w:rPr>
          <w:lang w:val="ru-RU"/>
        </w:rPr>
        <w:t xml:space="preserve"> — это деньги и удалёнка») приводит к наплыву неподготовленных абитуриентов, что подтягивает вверх проходной балл у тех, кто действительно подготовлен.</w:t>
      </w:r>
    </w:p>
    <w:p w14:paraId="669DA48A" w14:textId="77777777" w:rsidR="00AB38CA" w:rsidRDefault="00000000">
      <w:r>
        <w:pict w14:anchorId="47F54DEF">
          <v:rect id="_x0000_i1029" style="width:0;height:1.5pt" o:hralign="center" o:hrstd="t" o:hr="t"/>
        </w:pict>
      </w:r>
    </w:p>
    <w:p w14:paraId="48BE42DC" w14:textId="77777777" w:rsidR="00AB38CA" w:rsidRDefault="00000000">
      <w:pPr>
        <w:pStyle w:val="2"/>
      </w:pPr>
      <w:bookmarkStart w:id="12" w:name="влияние-на-разные-группы-абитуриентов"/>
      <w:bookmarkEnd w:id="4"/>
      <w:bookmarkEnd w:id="11"/>
      <w:r>
        <w:t>Влияние на разные группы абитуриентов</w:t>
      </w:r>
    </w:p>
    <w:p w14:paraId="4617CE02" w14:textId="77777777" w:rsidR="00AB38CA" w:rsidRPr="00D46517" w:rsidRDefault="00000000">
      <w:pPr>
        <w:numPr>
          <w:ilvl w:val="0"/>
          <w:numId w:val="10"/>
        </w:numPr>
        <w:rPr>
          <w:lang w:val="ru-RU"/>
        </w:rPr>
      </w:pPr>
      <w:r w:rsidRPr="00D46517">
        <w:rPr>
          <w:b/>
          <w:bCs/>
          <w:lang w:val="ru-RU"/>
        </w:rPr>
        <w:t>Сильные профильные кандидаты (математика/информатика)</w:t>
      </w:r>
      <w:r w:rsidRPr="00D46517">
        <w:rPr>
          <w:lang w:val="ru-RU"/>
        </w:rPr>
        <w:t xml:space="preserve"> — выигрывают: их шансы на бюджет повышаются, они чаще используют профильные олимпиады и проекты.</w:t>
      </w:r>
    </w:p>
    <w:p w14:paraId="1A4705A2" w14:textId="77777777" w:rsidR="00AB38CA" w:rsidRPr="00D46517" w:rsidRDefault="00000000">
      <w:pPr>
        <w:numPr>
          <w:ilvl w:val="0"/>
          <w:numId w:val="10"/>
        </w:numPr>
        <w:rPr>
          <w:lang w:val="ru-RU"/>
        </w:rPr>
      </w:pPr>
      <w:r w:rsidRPr="00D46517">
        <w:rPr>
          <w:b/>
          <w:bCs/>
          <w:lang w:val="ru-RU"/>
        </w:rPr>
        <w:lastRenderedPageBreak/>
        <w:t>Средние школьники</w:t>
      </w:r>
      <w:r w:rsidRPr="00D46517">
        <w:rPr>
          <w:lang w:val="ru-RU"/>
        </w:rPr>
        <w:t xml:space="preserve"> — попадают в зону риска: при росте проходного балла им придётся либо улучшать профильные предметы, либо рассматривать платные места/менее конкурентные вузы.</w:t>
      </w:r>
    </w:p>
    <w:p w14:paraId="31AFE8B3" w14:textId="77777777" w:rsidR="00AB38CA" w:rsidRPr="00D46517" w:rsidRDefault="00000000">
      <w:pPr>
        <w:numPr>
          <w:ilvl w:val="0"/>
          <w:numId w:val="10"/>
        </w:numPr>
        <w:rPr>
          <w:lang w:val="ru-RU"/>
        </w:rPr>
      </w:pPr>
      <w:r w:rsidRPr="00D46517">
        <w:rPr>
          <w:b/>
          <w:bCs/>
          <w:lang w:val="ru-RU"/>
        </w:rPr>
        <w:t>Абитуриенты из регионов</w:t>
      </w:r>
      <w:r w:rsidRPr="00D46517">
        <w:rPr>
          <w:lang w:val="ru-RU"/>
        </w:rPr>
        <w:t xml:space="preserve"> — ситуация двойственная: многие готовы переехать, но в крупных вузах конкуренция сильнее.</w:t>
      </w:r>
    </w:p>
    <w:p w14:paraId="447EF47E" w14:textId="77777777" w:rsidR="00AB38CA" w:rsidRPr="00D46517" w:rsidRDefault="00000000">
      <w:pPr>
        <w:numPr>
          <w:ilvl w:val="0"/>
          <w:numId w:val="10"/>
        </w:numPr>
        <w:rPr>
          <w:lang w:val="ru-RU"/>
        </w:rPr>
      </w:pPr>
      <w:r w:rsidRPr="00D46517">
        <w:rPr>
          <w:b/>
          <w:bCs/>
          <w:lang w:val="ru-RU"/>
        </w:rPr>
        <w:t>Те, кто рассчитывал на минимальные проходные</w:t>
      </w:r>
      <w:r w:rsidRPr="00D46517">
        <w:rPr>
          <w:lang w:val="ru-RU"/>
        </w:rPr>
        <w:t xml:space="preserve"> — могут обратиться к альтернативным путям: целевой приём, подготовительные курсы при университете, вузы с профильными программами в других городах.</w:t>
      </w:r>
    </w:p>
    <w:p w14:paraId="55765AF7" w14:textId="77777777" w:rsidR="00AB38CA" w:rsidRDefault="00000000">
      <w:r>
        <w:pict w14:anchorId="28BB9DAC">
          <v:rect id="_x0000_i1030" style="width:0;height:1.5pt" o:hralign="center" o:hrstd="t" o:hr="t"/>
        </w:pict>
      </w:r>
    </w:p>
    <w:p w14:paraId="388CA3BA" w14:textId="77777777" w:rsidR="00AB38CA" w:rsidRPr="00D46517" w:rsidRDefault="00000000">
      <w:pPr>
        <w:pStyle w:val="2"/>
        <w:rPr>
          <w:lang w:val="ru-RU"/>
        </w:rPr>
      </w:pPr>
      <w:bookmarkStart w:id="13" w:name="Xb38e839d747361ef7809eb99aed6fd32ac31881"/>
      <w:bookmarkEnd w:id="12"/>
      <w:r w:rsidRPr="00D46517">
        <w:rPr>
          <w:lang w:val="ru-RU"/>
        </w:rPr>
        <w:t>Практические рекомендации (для раздела “Как подготовиться”)</w:t>
      </w:r>
    </w:p>
    <w:p w14:paraId="0671E2ED" w14:textId="77777777" w:rsidR="00AB38CA" w:rsidRPr="00D46517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D46517">
        <w:rPr>
          <w:b/>
          <w:bCs/>
          <w:lang w:val="ru-RU"/>
        </w:rPr>
        <w:t>Фокус на профильной математике</w:t>
      </w:r>
      <w:r w:rsidRPr="00D46517">
        <w:rPr>
          <w:lang w:val="ru-RU"/>
        </w:rPr>
        <w:t xml:space="preserve"> — это наиболее весомый предмет при поступлении на большинство программ КС.</w:t>
      </w:r>
    </w:p>
    <w:p w14:paraId="5A1B5518" w14:textId="77777777" w:rsidR="00AB38CA" w:rsidRPr="00D46517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D46517">
        <w:rPr>
          <w:b/>
          <w:bCs/>
          <w:lang w:val="ru-RU"/>
        </w:rPr>
        <w:t>Олимпиады и конкурсы</w:t>
      </w:r>
      <w:r w:rsidRPr="00D46517">
        <w:rPr>
          <w:lang w:val="ru-RU"/>
        </w:rPr>
        <w:t xml:space="preserve"> — участие может дать льготы/приоритет при зачислении.</w:t>
      </w:r>
    </w:p>
    <w:p w14:paraId="659C5FFE" w14:textId="77777777" w:rsidR="00AB38CA" w:rsidRPr="00D46517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D46517">
        <w:rPr>
          <w:b/>
          <w:bCs/>
          <w:lang w:val="ru-RU"/>
        </w:rPr>
        <w:t>Подготовительные курсы и интенсивы</w:t>
      </w:r>
      <w:r w:rsidRPr="00D46517">
        <w:rPr>
          <w:lang w:val="ru-RU"/>
        </w:rPr>
        <w:t xml:space="preserve"> — полезны, но выбирайте качественные курсы с практическими задачами.</w:t>
      </w:r>
    </w:p>
    <w:p w14:paraId="3B1B9127" w14:textId="77777777" w:rsidR="00AB38CA" w:rsidRPr="00D46517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D46517">
        <w:rPr>
          <w:b/>
          <w:bCs/>
          <w:lang w:val="ru-RU"/>
        </w:rPr>
        <w:t>Портфолио проектов</w:t>
      </w:r>
      <w:r w:rsidRPr="00D46517">
        <w:rPr>
          <w:lang w:val="ru-RU"/>
        </w:rPr>
        <w:t xml:space="preserve"> — личные проекты по программированию, репозитории на </w:t>
      </w:r>
      <w:r>
        <w:t>GitHub</w:t>
      </w:r>
      <w:r w:rsidRPr="00D46517">
        <w:rPr>
          <w:lang w:val="ru-RU"/>
        </w:rPr>
        <w:t>, участие в хакатонах — всё это увеличивает шансы.</w:t>
      </w:r>
    </w:p>
    <w:p w14:paraId="2B9C6501" w14:textId="77777777" w:rsidR="00AB38CA" w:rsidRPr="00D46517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D46517">
        <w:rPr>
          <w:b/>
          <w:bCs/>
          <w:lang w:val="ru-RU"/>
        </w:rPr>
        <w:t>План Б</w:t>
      </w:r>
      <w:r w:rsidRPr="00D46517">
        <w:rPr>
          <w:lang w:val="ru-RU"/>
        </w:rPr>
        <w:t xml:space="preserve"> — подыщите 2–3 альтернативных вуза/программы и рассмотрите платные места как временную стратегию.</w:t>
      </w:r>
    </w:p>
    <w:p w14:paraId="29DB970E" w14:textId="77777777" w:rsidR="00AB38CA" w:rsidRPr="00D46517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D46517">
        <w:rPr>
          <w:b/>
          <w:bCs/>
          <w:lang w:val="ru-RU"/>
        </w:rPr>
        <w:t>Своевременная подача документов</w:t>
      </w:r>
      <w:r w:rsidRPr="00D46517">
        <w:rPr>
          <w:lang w:val="ru-RU"/>
        </w:rPr>
        <w:t xml:space="preserve"> и грамотная стратегия заявлений (правильный выбор вступительных испытаний и факультативов) — снижает стресс и повышает шансы.</w:t>
      </w:r>
    </w:p>
    <w:p w14:paraId="683EB6B2" w14:textId="77777777" w:rsidR="00AB38CA" w:rsidRDefault="00000000">
      <w:r>
        <w:pict w14:anchorId="409C8CC7">
          <v:rect id="_x0000_i1031" style="width:0;height:1.5pt" o:hralign="center" o:hrstd="t" o:hr="t"/>
        </w:pict>
      </w:r>
    </w:p>
    <w:p w14:paraId="48F3B6DC" w14:textId="77777777" w:rsidR="00AB38CA" w:rsidRPr="00D46517" w:rsidRDefault="00000000">
      <w:pPr>
        <w:pStyle w:val="2"/>
        <w:rPr>
          <w:lang w:val="ru-RU"/>
        </w:rPr>
      </w:pPr>
      <w:bookmarkStart w:id="14" w:name="блок-вопросответ-faq"/>
      <w:bookmarkEnd w:id="13"/>
      <w:r w:rsidRPr="00D46517">
        <w:rPr>
          <w:lang w:val="ru-RU"/>
        </w:rPr>
        <w:t>Блок «Вопрос–Ответ» (</w:t>
      </w:r>
      <w:r>
        <w:t>FAQ</w:t>
      </w:r>
      <w:r w:rsidRPr="00D46517">
        <w:rPr>
          <w:lang w:val="ru-RU"/>
        </w:rPr>
        <w:t>)</w:t>
      </w:r>
    </w:p>
    <w:p w14:paraId="48BAFADA" w14:textId="77777777" w:rsidR="00AB38CA" w:rsidRPr="00D46517" w:rsidRDefault="00000000">
      <w:pPr>
        <w:pStyle w:val="FirstParagraph"/>
        <w:rPr>
          <w:lang w:val="ru-RU"/>
        </w:rPr>
      </w:pPr>
      <w:r>
        <w:rPr>
          <w:b/>
          <w:bCs/>
        </w:rPr>
        <w:t>Q</w:t>
      </w:r>
      <w:r w:rsidRPr="00D46517">
        <w:rPr>
          <w:b/>
          <w:bCs/>
          <w:lang w:val="ru-RU"/>
        </w:rPr>
        <w:t>: Значит ли рост проходного балла, что поступить стало невозможно?</w:t>
      </w:r>
    </w:p>
    <w:p w14:paraId="48364A5F" w14:textId="77777777" w:rsidR="00AB38CA" w:rsidRPr="00D46517" w:rsidRDefault="00000000">
      <w:pPr>
        <w:pStyle w:val="a0"/>
        <w:rPr>
          <w:lang w:val="ru-RU"/>
        </w:rPr>
      </w:pPr>
      <w:r>
        <w:t>A</w:t>
      </w:r>
      <w:r w:rsidRPr="00D46517">
        <w:rPr>
          <w:lang w:val="ru-RU"/>
        </w:rPr>
        <w:t>: Нет. Рост отражает усиление конкуренции, но подготовленные и мотивированные кандидаты по-прежнему поступают. Важно улучшать профильные навыки, участвовать в олимпиадах и строить портфолио.</w:t>
      </w:r>
    </w:p>
    <w:p w14:paraId="65CFFBCC" w14:textId="77777777" w:rsidR="00AB38CA" w:rsidRPr="00D46517" w:rsidRDefault="00000000">
      <w:pPr>
        <w:pStyle w:val="a0"/>
        <w:rPr>
          <w:lang w:val="ru-RU"/>
        </w:rPr>
      </w:pPr>
      <w:r>
        <w:rPr>
          <w:b/>
          <w:bCs/>
        </w:rPr>
        <w:t>Q</w:t>
      </w:r>
      <w:r w:rsidRPr="00D46517">
        <w:rPr>
          <w:b/>
          <w:bCs/>
          <w:lang w:val="ru-RU"/>
        </w:rPr>
        <w:t>: Можно ли опираться на данные из этого документа при планировании поступления?</w:t>
      </w:r>
    </w:p>
    <w:p w14:paraId="76FBA06A" w14:textId="77777777" w:rsidR="00AB38CA" w:rsidRPr="00D46517" w:rsidRDefault="00000000">
      <w:pPr>
        <w:pStyle w:val="a0"/>
        <w:rPr>
          <w:lang w:val="ru-RU"/>
        </w:rPr>
      </w:pPr>
      <w:r>
        <w:t>A</w:t>
      </w:r>
      <w:r w:rsidRPr="00D46517">
        <w:rPr>
          <w:lang w:val="ru-RU"/>
        </w:rPr>
        <w:t>: Нет — этот документ является демонстрационным. Для реальной подачи обращайтесь к официальным страницам приёма конкретных вузов и к опубликованным проходным баллам за последние годы.</w:t>
      </w:r>
    </w:p>
    <w:p w14:paraId="2E460483" w14:textId="77777777" w:rsidR="00AB38CA" w:rsidRPr="00D46517" w:rsidRDefault="00000000">
      <w:pPr>
        <w:pStyle w:val="a0"/>
        <w:rPr>
          <w:lang w:val="ru-RU"/>
        </w:rPr>
      </w:pPr>
      <w:r>
        <w:rPr>
          <w:b/>
          <w:bCs/>
        </w:rPr>
        <w:t>Q</w:t>
      </w:r>
      <w:r w:rsidRPr="00D46517">
        <w:rPr>
          <w:b/>
          <w:bCs/>
          <w:lang w:val="ru-RU"/>
        </w:rPr>
        <w:t>: Что важнее — экзамены или проекты/портфолио?</w:t>
      </w:r>
    </w:p>
    <w:p w14:paraId="4F27CEC2" w14:textId="77777777" w:rsidR="00AB38CA" w:rsidRPr="00D46517" w:rsidRDefault="00000000">
      <w:pPr>
        <w:pStyle w:val="a0"/>
        <w:rPr>
          <w:lang w:val="ru-RU"/>
        </w:rPr>
      </w:pPr>
      <w:r>
        <w:lastRenderedPageBreak/>
        <w:t>A</w:t>
      </w:r>
      <w:r w:rsidRPr="00D46517">
        <w:rPr>
          <w:lang w:val="ru-RU"/>
        </w:rPr>
        <w:t>: Для большинства вузов первичны официальные баллы ЕГЭ; проекты и портфолио усиливают кандидатов и могут дать дополнительные преимущества в отборе и интервью.</w:t>
      </w:r>
    </w:p>
    <w:p w14:paraId="4533D905" w14:textId="77777777" w:rsidR="00AB38CA" w:rsidRDefault="00000000">
      <w:r>
        <w:pict w14:anchorId="50D17819">
          <v:rect id="_x0000_i1032" style="width:0;height:1.5pt" o:hralign="center" o:hrstd="t" o:hr="t"/>
        </w:pict>
      </w:r>
    </w:p>
    <w:p w14:paraId="711967E9" w14:textId="77777777" w:rsidR="00AB38CA" w:rsidRPr="00D46517" w:rsidRDefault="00000000">
      <w:pPr>
        <w:pStyle w:val="2"/>
        <w:rPr>
          <w:lang w:val="ru-RU"/>
        </w:rPr>
      </w:pPr>
      <w:bookmarkStart w:id="15" w:name="примеры-сценариев-персонажи-наглядно"/>
      <w:bookmarkEnd w:id="14"/>
      <w:r w:rsidRPr="00D46517">
        <w:rPr>
          <w:lang w:val="ru-RU"/>
        </w:rPr>
        <w:t>Примеры сценариев (персонажи) — наглядно</w:t>
      </w:r>
    </w:p>
    <w:p w14:paraId="76B44057" w14:textId="77777777" w:rsidR="00AB38CA" w:rsidRPr="00D46517" w:rsidRDefault="00000000">
      <w:pPr>
        <w:pStyle w:val="FirstParagraph"/>
        <w:rPr>
          <w:lang w:val="ru-RU"/>
        </w:rPr>
      </w:pPr>
      <w:r w:rsidRPr="00D46517">
        <w:rPr>
          <w:b/>
          <w:bCs/>
          <w:lang w:val="ru-RU"/>
        </w:rPr>
        <w:t>Сценарий 1 — «Анна, сильная математика»</w:t>
      </w:r>
      <w:r w:rsidRPr="00D46517">
        <w:rPr>
          <w:lang w:val="ru-RU"/>
        </w:rPr>
        <w:t xml:space="preserve"> - Русский: 78 - Математика (профиль): 92 - Сумма: 170 (</w:t>
      </w:r>
      <w:proofErr w:type="spellStart"/>
      <w:r w:rsidRPr="00D46517">
        <w:rPr>
          <w:lang w:val="ru-RU"/>
        </w:rPr>
        <w:t>демонстрационно</w:t>
      </w:r>
      <w:proofErr w:type="spellEnd"/>
      <w:r w:rsidRPr="00D46517">
        <w:rPr>
          <w:lang w:val="ru-RU"/>
        </w:rPr>
        <w:t xml:space="preserve"> — выше проходного в 2025) - Вывод: высокая вероятность бюджетного места.</w:t>
      </w:r>
    </w:p>
    <w:p w14:paraId="7C153C9E" w14:textId="77777777" w:rsidR="00AB38CA" w:rsidRPr="00D46517" w:rsidRDefault="00000000">
      <w:pPr>
        <w:pStyle w:val="a0"/>
        <w:rPr>
          <w:lang w:val="ru-RU"/>
        </w:rPr>
      </w:pPr>
      <w:r w:rsidRPr="00D46517">
        <w:rPr>
          <w:b/>
          <w:bCs/>
          <w:lang w:val="ru-RU"/>
        </w:rPr>
        <w:t>Сценарий 2 — «Иван, сильный в практике, средние экзамены»</w:t>
      </w:r>
      <w:r w:rsidRPr="00D46517">
        <w:rPr>
          <w:lang w:val="ru-RU"/>
        </w:rPr>
        <w:t xml:space="preserve"> - Русский: 70 - Математика: 80 - Портфолио: несколько проектов на </w:t>
      </w:r>
      <w:r>
        <w:t>GitHub</w:t>
      </w:r>
      <w:r w:rsidRPr="00D46517">
        <w:rPr>
          <w:lang w:val="ru-RU"/>
        </w:rPr>
        <w:t>, участник хакатонов — это помогает при индивидуальных собеседованиях. - Сумма: 150 — возможно, потребуется участие в дополнительных конкурсах/целевой приём.</w:t>
      </w:r>
    </w:p>
    <w:p w14:paraId="55C372B5" w14:textId="77777777" w:rsidR="00AB38CA" w:rsidRPr="00D46517" w:rsidRDefault="00000000">
      <w:pPr>
        <w:pStyle w:val="a0"/>
        <w:rPr>
          <w:lang w:val="ru-RU"/>
        </w:rPr>
      </w:pPr>
      <w:r w:rsidRPr="00D46517">
        <w:rPr>
          <w:b/>
          <w:bCs/>
          <w:lang w:val="ru-RU"/>
        </w:rPr>
        <w:t>Сценарий 3 — «Мария, план Б»</w:t>
      </w:r>
      <w:r w:rsidRPr="00D46517">
        <w:rPr>
          <w:lang w:val="ru-RU"/>
        </w:rPr>
        <w:t xml:space="preserve"> - Русский: 65 - Математика: 72 - Рассматривает 2 менее конкурентных вуза + платную форму в престижном университете — практичная стратегия.</w:t>
      </w:r>
    </w:p>
    <w:p w14:paraId="46146697" w14:textId="77777777" w:rsidR="00AB38CA" w:rsidRDefault="00000000">
      <w:r>
        <w:pict w14:anchorId="0EF92DB4">
          <v:rect id="_x0000_i1033" style="width:0;height:1.5pt" o:hralign="center" o:hrstd="t" o:hr="t"/>
        </w:pict>
      </w:r>
    </w:p>
    <w:p w14:paraId="17B08AB8" w14:textId="77777777" w:rsidR="00AB38CA" w:rsidRPr="00D46517" w:rsidRDefault="00000000">
      <w:pPr>
        <w:pStyle w:val="2"/>
        <w:rPr>
          <w:lang w:val="ru-RU"/>
        </w:rPr>
      </w:pPr>
      <w:bookmarkStart w:id="16" w:name="визуальные-элементы-для-сайта-идеи"/>
      <w:bookmarkEnd w:id="15"/>
      <w:r w:rsidRPr="00D46517">
        <w:rPr>
          <w:lang w:val="ru-RU"/>
        </w:rPr>
        <w:t>Визуальные элементы для сайта (идеи)</w:t>
      </w:r>
    </w:p>
    <w:p w14:paraId="6AC682D8" w14:textId="77777777" w:rsidR="00AB38CA" w:rsidRPr="00D46517" w:rsidRDefault="00000000">
      <w:pPr>
        <w:pStyle w:val="Compact"/>
        <w:numPr>
          <w:ilvl w:val="0"/>
          <w:numId w:val="12"/>
        </w:numPr>
        <w:rPr>
          <w:lang w:val="ru-RU"/>
        </w:rPr>
      </w:pPr>
      <w:r w:rsidRPr="00D46517">
        <w:rPr>
          <w:b/>
          <w:bCs/>
          <w:lang w:val="ru-RU"/>
        </w:rPr>
        <w:t>График тренда</w:t>
      </w:r>
      <w:r w:rsidRPr="00D46517">
        <w:rPr>
          <w:lang w:val="ru-RU"/>
        </w:rPr>
        <w:t xml:space="preserve"> проходных баллов 2018–2025 (линия) — показывает рост.</w:t>
      </w:r>
    </w:p>
    <w:p w14:paraId="5C9675AE" w14:textId="77777777" w:rsidR="00AB38CA" w:rsidRPr="00D46517" w:rsidRDefault="00000000">
      <w:pPr>
        <w:pStyle w:val="Compact"/>
        <w:numPr>
          <w:ilvl w:val="0"/>
          <w:numId w:val="12"/>
        </w:numPr>
        <w:rPr>
          <w:lang w:val="ru-RU"/>
        </w:rPr>
      </w:pPr>
      <w:r w:rsidRPr="00D46517">
        <w:rPr>
          <w:b/>
          <w:bCs/>
          <w:lang w:val="ru-RU"/>
        </w:rPr>
        <w:t>Инфографика причин</w:t>
      </w:r>
      <w:r w:rsidRPr="00D46517">
        <w:rPr>
          <w:lang w:val="ru-RU"/>
        </w:rPr>
        <w:t xml:space="preserve"> — «пила» причин: спрос, места, политики приёма.</w:t>
      </w:r>
    </w:p>
    <w:p w14:paraId="132D6C8E" w14:textId="77777777" w:rsidR="00AB38CA" w:rsidRPr="00D46517" w:rsidRDefault="00000000">
      <w:pPr>
        <w:pStyle w:val="Compact"/>
        <w:numPr>
          <w:ilvl w:val="0"/>
          <w:numId w:val="12"/>
        </w:numPr>
        <w:rPr>
          <w:lang w:val="ru-RU"/>
        </w:rPr>
      </w:pPr>
      <w:r w:rsidRPr="00D46517">
        <w:rPr>
          <w:b/>
          <w:bCs/>
          <w:lang w:val="ru-RU"/>
        </w:rPr>
        <w:t>Калькулятор шансов</w:t>
      </w:r>
      <w:r w:rsidRPr="00D46517">
        <w:rPr>
          <w:lang w:val="ru-RU"/>
        </w:rPr>
        <w:t xml:space="preserve"> — форма: ввести баллы по русскому и математике → выдаёт рекомендованные вузы/шансы (демонстрационная логика).</w:t>
      </w:r>
    </w:p>
    <w:p w14:paraId="50AA3CFB" w14:textId="77777777" w:rsidR="00AB38CA" w:rsidRPr="00D46517" w:rsidRDefault="00000000">
      <w:pPr>
        <w:pStyle w:val="Compact"/>
        <w:numPr>
          <w:ilvl w:val="0"/>
          <w:numId w:val="12"/>
        </w:numPr>
        <w:rPr>
          <w:lang w:val="ru-RU"/>
        </w:rPr>
      </w:pPr>
      <w:r w:rsidRPr="00D46517">
        <w:rPr>
          <w:b/>
          <w:bCs/>
          <w:lang w:val="ru-RU"/>
        </w:rPr>
        <w:t>Блок “Что делать, если…”</w:t>
      </w:r>
      <w:r w:rsidRPr="00D46517">
        <w:rPr>
          <w:lang w:val="ru-RU"/>
        </w:rPr>
        <w:t xml:space="preserve"> — адаптированные советы по каждому сценарию.</w:t>
      </w:r>
    </w:p>
    <w:p w14:paraId="2DF24845" w14:textId="77777777" w:rsidR="00AB38CA" w:rsidRDefault="00000000">
      <w:r>
        <w:pict w14:anchorId="085B04F9">
          <v:rect id="_x0000_i1034" style="width:0;height:1.5pt" o:hralign="center" o:hrstd="t" o:hr="t"/>
        </w:pict>
      </w:r>
    </w:p>
    <w:p w14:paraId="42CB45CD" w14:textId="77777777" w:rsidR="00AB38CA" w:rsidRPr="00D46517" w:rsidRDefault="00000000">
      <w:pPr>
        <w:pStyle w:val="2"/>
        <w:rPr>
          <w:lang w:val="ru-RU"/>
        </w:rPr>
      </w:pPr>
      <w:bookmarkStart w:id="17" w:name="заключение"/>
      <w:bookmarkEnd w:id="16"/>
      <w:r w:rsidRPr="00D46517">
        <w:rPr>
          <w:lang w:val="ru-RU"/>
        </w:rPr>
        <w:t>Заключение</w:t>
      </w:r>
    </w:p>
    <w:p w14:paraId="0B418EEF" w14:textId="77777777" w:rsidR="00AB38CA" w:rsidRPr="00D46517" w:rsidRDefault="00000000">
      <w:pPr>
        <w:pStyle w:val="FirstParagraph"/>
        <w:rPr>
          <w:lang w:val="ru-RU"/>
        </w:rPr>
      </w:pPr>
      <w:r w:rsidRPr="00D46517">
        <w:rPr>
          <w:lang w:val="ru-RU"/>
        </w:rPr>
        <w:t>Рост проходных баллов на факультеты компьютерных наук — следствие сочетания рыночного спроса, изменений политики приёма и усиления подготовки абитуриентов. Для демонстрации на сайте мы использовали условные данные и сценарии, которые помогают визуализировать тренды и дать посетителям практические рекомендации. Для реального приёма используйте официальные данные конкретных вузов и ежегодно обновляемую статистику.</w:t>
      </w:r>
    </w:p>
    <w:p w14:paraId="6D1528E9" w14:textId="77777777" w:rsidR="00AB38CA" w:rsidRDefault="00000000">
      <w:r>
        <w:pict w14:anchorId="26DA68E0">
          <v:rect id="_x0000_i1035" style="width:0;height:1.5pt" o:hralign="center" o:hrstd="t" o:hr="t"/>
        </w:pict>
      </w:r>
    </w:p>
    <w:p w14:paraId="5FCF546D" w14:textId="77777777" w:rsidR="00AB38CA" w:rsidRPr="00D46517" w:rsidRDefault="00000000">
      <w:pPr>
        <w:pStyle w:val="2"/>
        <w:rPr>
          <w:lang w:val="ru-RU"/>
        </w:rPr>
      </w:pPr>
      <w:bookmarkStart w:id="18" w:name="X78e89a43507a16f14501a272ba2115cf6b5ee59"/>
      <w:bookmarkEnd w:id="17"/>
      <w:r w:rsidRPr="00D46517">
        <w:rPr>
          <w:lang w:val="ru-RU"/>
        </w:rPr>
        <w:t xml:space="preserve">Приложение </w:t>
      </w:r>
      <w:r>
        <w:t>A</w:t>
      </w:r>
      <w:r w:rsidRPr="00D46517">
        <w:rPr>
          <w:lang w:val="ru-RU"/>
        </w:rPr>
        <w:t xml:space="preserve"> — Пример калькуляции (упрощённая)</w:t>
      </w:r>
    </w:p>
    <w:p w14:paraId="2FE6B516" w14:textId="77777777" w:rsidR="00AB38CA" w:rsidRPr="00D46517" w:rsidRDefault="00000000">
      <w:pPr>
        <w:pStyle w:val="FirstParagraph"/>
        <w:rPr>
          <w:lang w:val="ru-RU"/>
        </w:rPr>
      </w:pPr>
      <w:r w:rsidRPr="00D46517">
        <w:rPr>
          <w:b/>
          <w:bCs/>
          <w:lang w:val="ru-RU"/>
        </w:rPr>
        <w:t>Формула (демонстрационная):</w:t>
      </w:r>
    </w:p>
    <w:p w14:paraId="40BDDE84" w14:textId="77777777" w:rsidR="00AB38CA" w:rsidRDefault="00000000">
      <w:pPr>
        <w:pStyle w:val="a0"/>
      </w:pPr>
      <w:r w:rsidRPr="00D46517">
        <w:rPr>
          <w:rStyle w:val="VerbatimChar"/>
          <w:lang w:val="ru-RU"/>
        </w:rPr>
        <w:t xml:space="preserve">Суммарный балл = </w:t>
      </w:r>
      <w:proofErr w:type="spellStart"/>
      <w:r w:rsidRPr="00D46517">
        <w:rPr>
          <w:rStyle w:val="VerbatimChar"/>
          <w:lang w:val="ru-RU"/>
        </w:rPr>
        <w:t>Балл_русского</w:t>
      </w:r>
      <w:proofErr w:type="spellEnd"/>
      <w:r w:rsidRPr="00D46517">
        <w:rPr>
          <w:rStyle w:val="VerbatimChar"/>
          <w:lang w:val="ru-RU"/>
        </w:rPr>
        <w:t xml:space="preserve"> + </w:t>
      </w:r>
      <w:proofErr w:type="spellStart"/>
      <w:r w:rsidRPr="00D46517">
        <w:rPr>
          <w:rStyle w:val="VerbatimChar"/>
          <w:lang w:val="ru-RU"/>
        </w:rPr>
        <w:t>Балл_математики</w:t>
      </w:r>
      <w:proofErr w:type="spellEnd"/>
      <w:r w:rsidRPr="00D46517">
        <w:rPr>
          <w:lang w:val="ru-RU"/>
        </w:rPr>
        <w:t xml:space="preserve"> (макс. </w:t>
      </w:r>
      <w:r>
        <w:t>200)</w:t>
      </w:r>
    </w:p>
    <w:p w14:paraId="4F0E3968" w14:textId="77777777" w:rsidR="00AB38CA" w:rsidRDefault="00000000">
      <w:pPr>
        <w:pStyle w:val="a0"/>
      </w:pPr>
      <w:r>
        <w:rPr>
          <w:b/>
          <w:bCs/>
        </w:rPr>
        <w:t>Иллюстрация:</w:t>
      </w:r>
    </w:p>
    <w:p w14:paraId="6FBD213F" w14:textId="77777777" w:rsidR="00AB38CA" w:rsidRPr="00D46517" w:rsidRDefault="00000000">
      <w:pPr>
        <w:pStyle w:val="Compact"/>
        <w:numPr>
          <w:ilvl w:val="0"/>
          <w:numId w:val="13"/>
        </w:numPr>
        <w:rPr>
          <w:lang w:val="ru-RU"/>
        </w:rPr>
      </w:pPr>
      <w:r w:rsidRPr="00D46517">
        <w:rPr>
          <w:lang w:val="ru-RU"/>
        </w:rPr>
        <w:lastRenderedPageBreak/>
        <w:t>Проходной (доступный бюджет) в 2025 (демо): 176 ⇒ кандидаты с суммой ≥176 имеют высокие шансы.</w:t>
      </w:r>
    </w:p>
    <w:p w14:paraId="45B15F41" w14:textId="77777777" w:rsidR="00AB38CA" w:rsidRPr="00D46517" w:rsidRDefault="00000000">
      <w:pPr>
        <w:pStyle w:val="Compact"/>
        <w:numPr>
          <w:ilvl w:val="0"/>
          <w:numId w:val="13"/>
        </w:numPr>
        <w:rPr>
          <w:lang w:val="ru-RU"/>
        </w:rPr>
      </w:pPr>
      <w:r w:rsidRPr="00D46517">
        <w:rPr>
          <w:lang w:val="ru-RU"/>
        </w:rPr>
        <w:t>Кандидат с 160 при наличии сильного портфолио и олимпиад может пройти за счёт дополнительных критериев.</w:t>
      </w:r>
    </w:p>
    <w:p w14:paraId="40A013B6" w14:textId="77777777" w:rsidR="00AB38CA" w:rsidRDefault="00000000">
      <w:r>
        <w:pict w14:anchorId="23F6177E">
          <v:rect id="_x0000_i1036" style="width:0;height:1.5pt" o:hralign="center" o:hrstd="t" o:hr="t"/>
        </w:pict>
      </w:r>
    </w:p>
    <w:p w14:paraId="5820F173" w14:textId="77777777" w:rsidR="00AB38CA" w:rsidRDefault="00000000">
      <w:pPr>
        <w:pStyle w:val="FirstParagraph"/>
      </w:pPr>
      <w:r>
        <w:t>Если нужно, могу:</w:t>
      </w:r>
    </w:p>
    <w:p w14:paraId="02DBBBCC" w14:textId="77777777" w:rsidR="00AB38CA" w:rsidRPr="00D46517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D46517">
        <w:rPr>
          <w:lang w:val="ru-RU"/>
        </w:rPr>
        <w:t>заменить демонстрационные числа на реальные исторические проходные для конкретного вуза (требует ссылок на официальные источники);</w:t>
      </w:r>
    </w:p>
    <w:p w14:paraId="42C02D9E" w14:textId="77777777" w:rsidR="00AB38CA" w:rsidRPr="00D46517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D46517">
        <w:rPr>
          <w:lang w:val="ru-RU"/>
        </w:rPr>
        <w:t xml:space="preserve">подготовить версию документа в формате </w:t>
      </w:r>
      <w:r>
        <w:t>PDF</w:t>
      </w:r>
      <w:r w:rsidRPr="00D46517">
        <w:rPr>
          <w:lang w:val="ru-RU"/>
        </w:rPr>
        <w:t>/</w:t>
      </w:r>
      <w:r>
        <w:t>Word</w:t>
      </w:r>
      <w:r w:rsidRPr="00D46517">
        <w:rPr>
          <w:lang w:val="ru-RU"/>
        </w:rPr>
        <w:t>/</w:t>
      </w:r>
      <w:r>
        <w:t>HTML</w:t>
      </w:r>
      <w:r w:rsidRPr="00D46517">
        <w:rPr>
          <w:lang w:val="ru-RU"/>
        </w:rPr>
        <w:t xml:space="preserve"> для загрузки на сайт;</w:t>
      </w:r>
    </w:p>
    <w:p w14:paraId="61A2DC31" w14:textId="77777777" w:rsidR="00AB38CA" w:rsidRPr="00D46517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D46517">
        <w:rPr>
          <w:lang w:val="ru-RU"/>
        </w:rPr>
        <w:t>сгенерировать инфографику (график тренда и таблицы) и экспортировать как изображения для верстки.</w:t>
      </w:r>
    </w:p>
    <w:p w14:paraId="3FE633D2" w14:textId="77777777" w:rsidR="00AB38CA" w:rsidRPr="00D46517" w:rsidRDefault="00000000">
      <w:pPr>
        <w:pStyle w:val="2"/>
        <w:rPr>
          <w:lang w:val="ru-RU"/>
        </w:rPr>
      </w:pPr>
      <w:bookmarkStart w:id="19" w:name="Xa657446a294c2ea7275adedb9a56b4f636ed802"/>
      <w:bookmarkEnd w:id="18"/>
      <w:r w:rsidRPr="00D46517">
        <w:rPr>
          <w:lang w:val="ru-RU"/>
        </w:rPr>
        <w:t>Распределение проходных баллов по предметам (добавлено)</w:t>
      </w:r>
    </w:p>
    <w:p w14:paraId="7D5EC7F7" w14:textId="77777777" w:rsidR="00AB38CA" w:rsidRPr="00D46517" w:rsidRDefault="00000000">
      <w:pPr>
        <w:pStyle w:val="FirstParagraph"/>
        <w:rPr>
          <w:lang w:val="ru-RU"/>
        </w:rPr>
      </w:pPr>
      <w:r w:rsidRPr="00D46517">
        <w:rPr>
          <w:lang w:val="ru-RU"/>
        </w:rPr>
        <w:t>Ниже — подробные демонстрационные распределения по направлениям и предметам: какие предметы обычно требуются при поступлении на соответствующее направление и какие минимальные/медианные значения баллов по каждому предмету и по сумме (русский + профильная математика) можно ожидать в демонстрационной модели.</w:t>
      </w:r>
    </w:p>
    <w:p w14:paraId="382A5647" w14:textId="77777777" w:rsidR="00AB38CA" w:rsidRPr="00D46517" w:rsidRDefault="00000000">
      <w:pPr>
        <w:pStyle w:val="aa"/>
        <w:rPr>
          <w:lang w:val="ru-RU"/>
        </w:rPr>
      </w:pPr>
      <w:r w:rsidRPr="00D46517">
        <w:rPr>
          <w:b/>
          <w:bCs/>
          <w:lang w:val="ru-RU"/>
        </w:rPr>
        <w:t>Примечание:</w:t>
      </w:r>
      <w:r w:rsidRPr="00D46517">
        <w:rPr>
          <w:lang w:val="ru-RU"/>
        </w:rPr>
        <w:t xml:space="preserve"> все значения — демонстрационные. Реальные минимумы и медианы зависят от конкретного вуза и года приёма.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143"/>
        <w:gridCol w:w="1142"/>
        <w:gridCol w:w="1524"/>
        <w:gridCol w:w="1524"/>
        <w:gridCol w:w="1524"/>
        <w:gridCol w:w="1524"/>
        <w:gridCol w:w="1524"/>
      </w:tblGrid>
      <w:tr w:rsidR="00AB38CA" w:rsidRPr="00D46517" w14:paraId="7DE3F46A" w14:textId="77777777" w:rsidTr="00AB3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dxa"/>
          </w:tcPr>
          <w:p w14:paraId="4B3CABE6" w14:textId="77777777" w:rsidR="00AB38CA" w:rsidRDefault="00000000">
            <w:pPr>
              <w:pStyle w:val="Compact"/>
            </w:pPr>
            <w:proofErr w:type="spellStart"/>
            <w:r>
              <w:t>Направление</w:t>
            </w:r>
            <w:proofErr w:type="spellEnd"/>
          </w:p>
        </w:tc>
        <w:tc>
          <w:tcPr>
            <w:tcW w:w="913" w:type="dxa"/>
          </w:tcPr>
          <w:p w14:paraId="719B62AE" w14:textId="77777777" w:rsidR="00AB38CA" w:rsidRDefault="00000000">
            <w:pPr>
              <w:pStyle w:val="Compact"/>
            </w:pPr>
            <w:r>
              <w:t>Обязательные предметы (основной набор)</w:t>
            </w:r>
          </w:p>
        </w:tc>
        <w:tc>
          <w:tcPr>
            <w:tcW w:w="1218" w:type="dxa"/>
          </w:tcPr>
          <w:p w14:paraId="71259C07" w14:textId="77777777" w:rsidR="00AB38CA" w:rsidRPr="00D46517" w:rsidRDefault="00000000">
            <w:pPr>
              <w:pStyle w:val="Compact"/>
              <w:jc w:val="right"/>
              <w:rPr>
                <w:lang w:val="ru-RU"/>
              </w:rPr>
            </w:pPr>
            <w:r w:rsidRPr="00D46517">
              <w:rPr>
                <w:lang w:val="ru-RU"/>
              </w:rPr>
              <w:t>Демонстрационные минимальные баллы (по предметам, из 100)</w:t>
            </w:r>
          </w:p>
        </w:tc>
        <w:tc>
          <w:tcPr>
            <w:tcW w:w="1218" w:type="dxa"/>
          </w:tcPr>
          <w:p w14:paraId="4ADFAB42" w14:textId="77777777" w:rsidR="00AB38CA" w:rsidRPr="00D46517" w:rsidRDefault="00000000">
            <w:pPr>
              <w:pStyle w:val="Compact"/>
              <w:jc w:val="right"/>
              <w:rPr>
                <w:lang w:val="ru-RU"/>
              </w:rPr>
            </w:pPr>
            <w:r w:rsidRPr="00D46517">
              <w:rPr>
                <w:lang w:val="ru-RU"/>
              </w:rPr>
              <w:t>Суммарный минимальный (</w:t>
            </w:r>
            <w:proofErr w:type="spellStart"/>
            <w:r w:rsidRPr="00D46517">
              <w:rPr>
                <w:lang w:val="ru-RU"/>
              </w:rPr>
              <w:t>рус+матем</w:t>
            </w:r>
            <w:proofErr w:type="spellEnd"/>
            <w:r w:rsidRPr="00D46517">
              <w:rPr>
                <w:lang w:val="ru-RU"/>
              </w:rPr>
              <w:t>, из 200)</w:t>
            </w:r>
          </w:p>
        </w:tc>
        <w:tc>
          <w:tcPr>
            <w:tcW w:w="1218" w:type="dxa"/>
          </w:tcPr>
          <w:p w14:paraId="01B9E06B" w14:textId="77777777" w:rsidR="00AB38CA" w:rsidRDefault="00000000">
            <w:pPr>
              <w:pStyle w:val="Compact"/>
              <w:jc w:val="right"/>
            </w:pPr>
            <w:proofErr w:type="spellStart"/>
            <w:r>
              <w:t>Медиана</w:t>
            </w:r>
            <w:proofErr w:type="spellEnd"/>
            <w:r>
              <w:t xml:space="preserve"> (</w:t>
            </w:r>
            <w:proofErr w:type="spellStart"/>
            <w:r>
              <w:t>демонстрационная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14:paraId="52E30964" w14:textId="77777777" w:rsidR="00AB38CA" w:rsidRDefault="00000000">
            <w:pPr>
              <w:pStyle w:val="Compact"/>
              <w:jc w:val="right"/>
            </w:pPr>
            <w:r>
              <w:t>75-й перцентиль</w:t>
            </w:r>
          </w:p>
        </w:tc>
        <w:tc>
          <w:tcPr>
            <w:tcW w:w="1218" w:type="dxa"/>
          </w:tcPr>
          <w:p w14:paraId="6AEC14B9" w14:textId="77777777" w:rsidR="00AB38CA" w:rsidRPr="00D46517" w:rsidRDefault="00000000">
            <w:pPr>
              <w:pStyle w:val="Compact"/>
              <w:jc w:val="right"/>
              <w:rPr>
                <w:lang w:val="ru-RU"/>
              </w:rPr>
            </w:pPr>
            <w:r w:rsidRPr="00D46517">
              <w:rPr>
                <w:lang w:val="ru-RU"/>
              </w:rPr>
              <w:t>Рекомендованный целевой суммарный балл (для уверенного поступления)</w:t>
            </w:r>
          </w:p>
        </w:tc>
      </w:tr>
      <w:tr w:rsidR="00AB38CA" w14:paraId="30991F8A" w14:textId="77777777">
        <w:tc>
          <w:tcPr>
            <w:tcW w:w="913" w:type="dxa"/>
          </w:tcPr>
          <w:p w14:paraId="2D248669" w14:textId="77777777" w:rsidR="00AB38CA" w:rsidRDefault="00000000">
            <w:pPr>
              <w:pStyle w:val="Compact"/>
            </w:pPr>
            <w:proofErr w:type="spellStart"/>
            <w:r>
              <w:t>Компьютерные</w:t>
            </w:r>
            <w:proofErr w:type="spellEnd"/>
            <w:r>
              <w:t xml:space="preserve"> </w:t>
            </w:r>
            <w:proofErr w:type="spellStart"/>
            <w:r>
              <w:t>науки</w:t>
            </w:r>
            <w:proofErr w:type="spellEnd"/>
          </w:p>
        </w:tc>
        <w:tc>
          <w:tcPr>
            <w:tcW w:w="913" w:type="dxa"/>
          </w:tcPr>
          <w:p w14:paraId="6D454661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Русский, Математика (профиль) (информатика — по выбору)</w:t>
            </w:r>
          </w:p>
        </w:tc>
        <w:tc>
          <w:tcPr>
            <w:tcW w:w="1218" w:type="dxa"/>
          </w:tcPr>
          <w:p w14:paraId="15A9E815" w14:textId="77777777" w:rsidR="00AB38CA" w:rsidRDefault="00000000">
            <w:pPr>
              <w:pStyle w:val="Compact"/>
              <w:jc w:val="right"/>
            </w:pPr>
            <w:proofErr w:type="spellStart"/>
            <w:r>
              <w:t>Русский</w:t>
            </w:r>
            <w:proofErr w:type="spellEnd"/>
            <w:r>
              <w:t xml:space="preserve">: 65; </w:t>
            </w:r>
            <w:proofErr w:type="spellStart"/>
            <w:r>
              <w:t>Математика</w:t>
            </w:r>
            <w:proofErr w:type="spellEnd"/>
            <w:r>
              <w:t>: 78</w:t>
            </w:r>
          </w:p>
        </w:tc>
        <w:tc>
          <w:tcPr>
            <w:tcW w:w="1218" w:type="dxa"/>
          </w:tcPr>
          <w:p w14:paraId="32393663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143</w:t>
            </w:r>
          </w:p>
        </w:tc>
        <w:tc>
          <w:tcPr>
            <w:tcW w:w="1218" w:type="dxa"/>
          </w:tcPr>
          <w:p w14:paraId="57E835C0" w14:textId="77777777" w:rsidR="00AB38CA" w:rsidRDefault="00000000">
            <w:pPr>
              <w:pStyle w:val="Compact"/>
              <w:jc w:val="right"/>
            </w:pPr>
            <w:r>
              <w:t>165</w:t>
            </w:r>
          </w:p>
        </w:tc>
        <w:tc>
          <w:tcPr>
            <w:tcW w:w="1218" w:type="dxa"/>
          </w:tcPr>
          <w:p w14:paraId="0262F307" w14:textId="77777777" w:rsidR="00AB38CA" w:rsidRDefault="00000000">
            <w:pPr>
              <w:pStyle w:val="Compact"/>
              <w:jc w:val="right"/>
            </w:pPr>
            <w:r>
              <w:t>178</w:t>
            </w:r>
          </w:p>
        </w:tc>
        <w:tc>
          <w:tcPr>
            <w:tcW w:w="1218" w:type="dxa"/>
          </w:tcPr>
          <w:p w14:paraId="2911F2B7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180</w:t>
            </w:r>
          </w:p>
        </w:tc>
      </w:tr>
      <w:tr w:rsidR="00AB38CA" w14:paraId="210BAF1F" w14:textId="77777777">
        <w:tc>
          <w:tcPr>
            <w:tcW w:w="913" w:type="dxa"/>
          </w:tcPr>
          <w:p w14:paraId="7D5BBF6E" w14:textId="77777777" w:rsidR="00AB38CA" w:rsidRDefault="00000000">
            <w:pPr>
              <w:pStyle w:val="Compact"/>
            </w:pPr>
            <w:r>
              <w:t>Программная инженерия</w:t>
            </w:r>
          </w:p>
        </w:tc>
        <w:tc>
          <w:tcPr>
            <w:tcW w:w="913" w:type="dxa"/>
          </w:tcPr>
          <w:p w14:paraId="43CBD80C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Русский, Математика (профил</w:t>
            </w:r>
            <w:r w:rsidRPr="00D46517">
              <w:rPr>
                <w:lang w:val="ru-RU"/>
              </w:rPr>
              <w:lastRenderedPageBreak/>
              <w:t>ь), Информатика (желательно)</w:t>
            </w:r>
          </w:p>
        </w:tc>
        <w:tc>
          <w:tcPr>
            <w:tcW w:w="1218" w:type="dxa"/>
          </w:tcPr>
          <w:p w14:paraId="7E2C0C36" w14:textId="77777777" w:rsidR="00AB38CA" w:rsidRDefault="00000000">
            <w:pPr>
              <w:pStyle w:val="Compact"/>
              <w:jc w:val="right"/>
            </w:pPr>
            <w:proofErr w:type="spellStart"/>
            <w:r>
              <w:lastRenderedPageBreak/>
              <w:t>Русский</w:t>
            </w:r>
            <w:proofErr w:type="spellEnd"/>
            <w:r>
              <w:t xml:space="preserve">: 64; </w:t>
            </w:r>
            <w:proofErr w:type="spellStart"/>
            <w:r>
              <w:t>Математика</w:t>
            </w:r>
            <w:proofErr w:type="spellEnd"/>
            <w:r>
              <w:t>: 76</w:t>
            </w:r>
          </w:p>
        </w:tc>
        <w:tc>
          <w:tcPr>
            <w:tcW w:w="1218" w:type="dxa"/>
          </w:tcPr>
          <w:p w14:paraId="7ADD7B3C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140</w:t>
            </w:r>
          </w:p>
        </w:tc>
        <w:tc>
          <w:tcPr>
            <w:tcW w:w="1218" w:type="dxa"/>
          </w:tcPr>
          <w:p w14:paraId="1DCDA44F" w14:textId="77777777" w:rsidR="00AB38CA" w:rsidRDefault="00000000">
            <w:pPr>
              <w:pStyle w:val="Compact"/>
              <w:jc w:val="right"/>
            </w:pPr>
            <w:r>
              <w:t>162</w:t>
            </w:r>
          </w:p>
        </w:tc>
        <w:tc>
          <w:tcPr>
            <w:tcW w:w="1218" w:type="dxa"/>
          </w:tcPr>
          <w:p w14:paraId="752539BF" w14:textId="77777777" w:rsidR="00AB38CA" w:rsidRDefault="00000000">
            <w:pPr>
              <w:pStyle w:val="Compact"/>
              <w:jc w:val="right"/>
            </w:pPr>
            <w:r>
              <w:t>175</w:t>
            </w:r>
          </w:p>
        </w:tc>
        <w:tc>
          <w:tcPr>
            <w:tcW w:w="1218" w:type="dxa"/>
          </w:tcPr>
          <w:p w14:paraId="3025466E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178</w:t>
            </w:r>
          </w:p>
        </w:tc>
      </w:tr>
      <w:tr w:rsidR="00AB38CA" w14:paraId="44C32026" w14:textId="77777777">
        <w:tc>
          <w:tcPr>
            <w:tcW w:w="913" w:type="dxa"/>
          </w:tcPr>
          <w:p w14:paraId="584A04D6" w14:textId="77777777" w:rsidR="00AB38CA" w:rsidRDefault="00000000">
            <w:pPr>
              <w:pStyle w:val="Compact"/>
            </w:pPr>
            <w:r>
              <w:t>Прикладная математика и информатика</w:t>
            </w:r>
          </w:p>
        </w:tc>
        <w:tc>
          <w:tcPr>
            <w:tcW w:w="913" w:type="dxa"/>
          </w:tcPr>
          <w:p w14:paraId="2AA87802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Русский, Математика (профиль), Информатика/Физика</w:t>
            </w:r>
          </w:p>
        </w:tc>
        <w:tc>
          <w:tcPr>
            <w:tcW w:w="1218" w:type="dxa"/>
          </w:tcPr>
          <w:p w14:paraId="1C10BEA5" w14:textId="77777777" w:rsidR="00AB38CA" w:rsidRDefault="00000000">
            <w:pPr>
              <w:pStyle w:val="Compact"/>
              <w:jc w:val="right"/>
            </w:pPr>
            <w:proofErr w:type="spellStart"/>
            <w:r>
              <w:t>Русский</w:t>
            </w:r>
            <w:proofErr w:type="spellEnd"/>
            <w:r>
              <w:t xml:space="preserve">: 66; </w:t>
            </w:r>
            <w:proofErr w:type="spellStart"/>
            <w:r>
              <w:t>Математика</w:t>
            </w:r>
            <w:proofErr w:type="spellEnd"/>
            <w:r>
              <w:t>: 80</w:t>
            </w:r>
          </w:p>
        </w:tc>
        <w:tc>
          <w:tcPr>
            <w:tcW w:w="1218" w:type="dxa"/>
          </w:tcPr>
          <w:p w14:paraId="496E7238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146</w:t>
            </w:r>
          </w:p>
        </w:tc>
        <w:tc>
          <w:tcPr>
            <w:tcW w:w="1218" w:type="dxa"/>
          </w:tcPr>
          <w:p w14:paraId="2D20A39D" w14:textId="77777777" w:rsidR="00AB38CA" w:rsidRDefault="00000000">
            <w:pPr>
              <w:pStyle w:val="Compact"/>
              <w:jc w:val="right"/>
            </w:pPr>
            <w:r>
              <w:t>168</w:t>
            </w:r>
          </w:p>
        </w:tc>
        <w:tc>
          <w:tcPr>
            <w:tcW w:w="1218" w:type="dxa"/>
          </w:tcPr>
          <w:p w14:paraId="58318CA2" w14:textId="77777777" w:rsidR="00AB38CA" w:rsidRDefault="00000000">
            <w:pPr>
              <w:pStyle w:val="Compact"/>
              <w:jc w:val="right"/>
            </w:pPr>
            <w:r>
              <w:t>182</w:t>
            </w:r>
          </w:p>
        </w:tc>
        <w:tc>
          <w:tcPr>
            <w:tcW w:w="1218" w:type="dxa"/>
          </w:tcPr>
          <w:p w14:paraId="7FED1171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185</w:t>
            </w:r>
          </w:p>
        </w:tc>
      </w:tr>
      <w:tr w:rsidR="00AB38CA" w14:paraId="3C1DBBB7" w14:textId="77777777">
        <w:tc>
          <w:tcPr>
            <w:tcW w:w="913" w:type="dxa"/>
          </w:tcPr>
          <w:p w14:paraId="0CB534A3" w14:textId="77777777" w:rsidR="00AB38CA" w:rsidRDefault="00000000">
            <w:pPr>
              <w:pStyle w:val="Compact"/>
            </w:pPr>
            <w:r>
              <w:t>Информационная безопасность</w:t>
            </w:r>
          </w:p>
        </w:tc>
        <w:tc>
          <w:tcPr>
            <w:tcW w:w="913" w:type="dxa"/>
          </w:tcPr>
          <w:p w14:paraId="1EB11B19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Русский, Математика (профиль), Информатика/Физика</w:t>
            </w:r>
          </w:p>
        </w:tc>
        <w:tc>
          <w:tcPr>
            <w:tcW w:w="1218" w:type="dxa"/>
          </w:tcPr>
          <w:p w14:paraId="0B69454F" w14:textId="77777777" w:rsidR="00AB38CA" w:rsidRDefault="00000000">
            <w:pPr>
              <w:pStyle w:val="Compact"/>
              <w:jc w:val="right"/>
            </w:pPr>
            <w:proofErr w:type="spellStart"/>
            <w:r>
              <w:t>Русский</w:t>
            </w:r>
            <w:proofErr w:type="spellEnd"/>
            <w:r>
              <w:t xml:space="preserve">: 62; </w:t>
            </w:r>
            <w:proofErr w:type="spellStart"/>
            <w:r>
              <w:t>Математика</w:t>
            </w:r>
            <w:proofErr w:type="spellEnd"/>
            <w:r>
              <w:t>: 74</w:t>
            </w:r>
          </w:p>
        </w:tc>
        <w:tc>
          <w:tcPr>
            <w:tcW w:w="1218" w:type="dxa"/>
          </w:tcPr>
          <w:p w14:paraId="60949627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136</w:t>
            </w:r>
          </w:p>
        </w:tc>
        <w:tc>
          <w:tcPr>
            <w:tcW w:w="1218" w:type="dxa"/>
          </w:tcPr>
          <w:p w14:paraId="3F5147AF" w14:textId="77777777" w:rsidR="00AB38CA" w:rsidRDefault="00000000">
            <w:pPr>
              <w:pStyle w:val="Compact"/>
              <w:jc w:val="right"/>
            </w:pPr>
            <w:r>
              <w:t>160</w:t>
            </w:r>
          </w:p>
        </w:tc>
        <w:tc>
          <w:tcPr>
            <w:tcW w:w="1218" w:type="dxa"/>
          </w:tcPr>
          <w:p w14:paraId="2C37E588" w14:textId="77777777" w:rsidR="00AB38CA" w:rsidRDefault="00000000">
            <w:pPr>
              <w:pStyle w:val="Compact"/>
              <w:jc w:val="right"/>
            </w:pPr>
            <w:r>
              <w:t>174</w:t>
            </w:r>
          </w:p>
        </w:tc>
        <w:tc>
          <w:tcPr>
            <w:tcW w:w="1218" w:type="dxa"/>
          </w:tcPr>
          <w:p w14:paraId="776D6DE4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176</w:t>
            </w:r>
          </w:p>
        </w:tc>
      </w:tr>
      <w:tr w:rsidR="00AB38CA" w14:paraId="68AA29E5" w14:textId="77777777">
        <w:tc>
          <w:tcPr>
            <w:tcW w:w="913" w:type="dxa"/>
          </w:tcPr>
          <w:p w14:paraId="5BB726EF" w14:textId="77777777" w:rsidR="00AB38CA" w:rsidRDefault="00000000">
            <w:pPr>
              <w:pStyle w:val="Compact"/>
            </w:pPr>
            <w:r>
              <w:t>Компьютерная лингвистика</w:t>
            </w:r>
          </w:p>
        </w:tc>
        <w:tc>
          <w:tcPr>
            <w:tcW w:w="913" w:type="dxa"/>
          </w:tcPr>
          <w:p w14:paraId="1C5D754B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Русский, Математика (профиль), Иностранный/Информатика</w:t>
            </w:r>
          </w:p>
        </w:tc>
        <w:tc>
          <w:tcPr>
            <w:tcW w:w="1218" w:type="dxa"/>
          </w:tcPr>
          <w:p w14:paraId="48698940" w14:textId="77777777" w:rsidR="00AB38CA" w:rsidRDefault="00000000">
            <w:pPr>
              <w:pStyle w:val="Compact"/>
              <w:jc w:val="right"/>
            </w:pPr>
            <w:proofErr w:type="spellStart"/>
            <w:r>
              <w:t>Русский</w:t>
            </w:r>
            <w:proofErr w:type="spellEnd"/>
            <w:r>
              <w:t xml:space="preserve">: 70; </w:t>
            </w:r>
            <w:proofErr w:type="spellStart"/>
            <w:r>
              <w:t>Математика</w:t>
            </w:r>
            <w:proofErr w:type="spellEnd"/>
            <w:r>
              <w:t>: 70</w:t>
            </w:r>
          </w:p>
        </w:tc>
        <w:tc>
          <w:tcPr>
            <w:tcW w:w="1218" w:type="dxa"/>
          </w:tcPr>
          <w:p w14:paraId="13C32F46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140</w:t>
            </w:r>
          </w:p>
        </w:tc>
        <w:tc>
          <w:tcPr>
            <w:tcW w:w="1218" w:type="dxa"/>
          </w:tcPr>
          <w:p w14:paraId="41F94DCC" w14:textId="77777777" w:rsidR="00AB38CA" w:rsidRDefault="00000000">
            <w:pPr>
              <w:pStyle w:val="Compact"/>
              <w:jc w:val="right"/>
            </w:pPr>
            <w:r>
              <w:t>158</w:t>
            </w:r>
          </w:p>
        </w:tc>
        <w:tc>
          <w:tcPr>
            <w:tcW w:w="1218" w:type="dxa"/>
          </w:tcPr>
          <w:p w14:paraId="142A5BE3" w14:textId="77777777" w:rsidR="00AB38CA" w:rsidRDefault="00000000">
            <w:pPr>
              <w:pStyle w:val="Compact"/>
              <w:jc w:val="right"/>
            </w:pPr>
            <w:r>
              <w:t>170</w:t>
            </w:r>
          </w:p>
        </w:tc>
        <w:tc>
          <w:tcPr>
            <w:tcW w:w="1218" w:type="dxa"/>
          </w:tcPr>
          <w:p w14:paraId="3813BF99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172</w:t>
            </w:r>
          </w:p>
        </w:tc>
      </w:tr>
      <w:tr w:rsidR="00AB38CA" w14:paraId="6C22BF1D" w14:textId="77777777">
        <w:tc>
          <w:tcPr>
            <w:tcW w:w="913" w:type="dxa"/>
          </w:tcPr>
          <w:p w14:paraId="631623CF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t>Сети и системы / Инжене</w:t>
            </w:r>
            <w:r w:rsidRPr="00D46517">
              <w:rPr>
                <w:lang w:val="ru-RU"/>
              </w:rPr>
              <w:lastRenderedPageBreak/>
              <w:t>рия компьютерных систем</w:t>
            </w:r>
          </w:p>
        </w:tc>
        <w:tc>
          <w:tcPr>
            <w:tcW w:w="913" w:type="dxa"/>
          </w:tcPr>
          <w:p w14:paraId="6368B26F" w14:textId="77777777" w:rsidR="00AB38CA" w:rsidRPr="00D46517" w:rsidRDefault="00000000">
            <w:pPr>
              <w:pStyle w:val="Compact"/>
              <w:rPr>
                <w:lang w:val="ru-RU"/>
              </w:rPr>
            </w:pPr>
            <w:r w:rsidRPr="00D46517">
              <w:rPr>
                <w:lang w:val="ru-RU"/>
              </w:rPr>
              <w:lastRenderedPageBreak/>
              <w:t xml:space="preserve">Русский, Математика </w:t>
            </w:r>
            <w:r w:rsidRPr="00D46517">
              <w:rPr>
                <w:lang w:val="ru-RU"/>
              </w:rPr>
              <w:lastRenderedPageBreak/>
              <w:t>(профиль), Физика/Информатика</w:t>
            </w:r>
          </w:p>
        </w:tc>
        <w:tc>
          <w:tcPr>
            <w:tcW w:w="1218" w:type="dxa"/>
          </w:tcPr>
          <w:p w14:paraId="42923E4A" w14:textId="77777777" w:rsidR="00AB38CA" w:rsidRDefault="00000000">
            <w:pPr>
              <w:pStyle w:val="Compact"/>
              <w:jc w:val="right"/>
            </w:pPr>
            <w:proofErr w:type="spellStart"/>
            <w:r>
              <w:lastRenderedPageBreak/>
              <w:t>Русский</w:t>
            </w:r>
            <w:proofErr w:type="spellEnd"/>
            <w:r>
              <w:t xml:space="preserve">: 63; </w:t>
            </w:r>
            <w:proofErr w:type="spellStart"/>
            <w:r>
              <w:t>Математика</w:t>
            </w:r>
            <w:proofErr w:type="spellEnd"/>
            <w:r>
              <w:lastRenderedPageBreak/>
              <w:t>: 73</w:t>
            </w:r>
          </w:p>
        </w:tc>
        <w:tc>
          <w:tcPr>
            <w:tcW w:w="1218" w:type="dxa"/>
          </w:tcPr>
          <w:p w14:paraId="7F6C8148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lastRenderedPageBreak/>
              <w:t>136</w:t>
            </w:r>
          </w:p>
        </w:tc>
        <w:tc>
          <w:tcPr>
            <w:tcW w:w="1218" w:type="dxa"/>
          </w:tcPr>
          <w:p w14:paraId="00A8B6A6" w14:textId="77777777" w:rsidR="00AB38CA" w:rsidRDefault="00000000">
            <w:pPr>
              <w:pStyle w:val="Compact"/>
              <w:jc w:val="right"/>
            </w:pPr>
            <w:r>
              <w:t>158</w:t>
            </w:r>
          </w:p>
        </w:tc>
        <w:tc>
          <w:tcPr>
            <w:tcW w:w="1218" w:type="dxa"/>
          </w:tcPr>
          <w:p w14:paraId="6373ABC9" w14:textId="77777777" w:rsidR="00AB38CA" w:rsidRDefault="00000000">
            <w:pPr>
              <w:pStyle w:val="Compact"/>
              <w:jc w:val="right"/>
            </w:pPr>
            <w:r>
              <w:t>172</w:t>
            </w:r>
          </w:p>
        </w:tc>
        <w:tc>
          <w:tcPr>
            <w:tcW w:w="1218" w:type="dxa"/>
          </w:tcPr>
          <w:p w14:paraId="679221AC" w14:textId="77777777" w:rsidR="00AB38CA" w:rsidRDefault="00000000">
            <w:pPr>
              <w:pStyle w:val="Compact"/>
              <w:jc w:val="right"/>
            </w:pPr>
            <w:r>
              <w:rPr>
                <w:b/>
                <w:bCs/>
              </w:rPr>
              <w:t>175</w:t>
            </w:r>
          </w:p>
        </w:tc>
      </w:tr>
    </w:tbl>
    <w:p w14:paraId="0C0AB080" w14:textId="77777777" w:rsidR="00AB38CA" w:rsidRPr="00D46517" w:rsidRDefault="00000000">
      <w:pPr>
        <w:pStyle w:val="3"/>
        <w:rPr>
          <w:lang w:val="ru-RU"/>
        </w:rPr>
      </w:pPr>
      <w:bookmarkStart w:id="20" w:name="X70273b6a19925633565d82a77990c620275aa95"/>
      <w:r w:rsidRPr="00D46517">
        <w:rPr>
          <w:lang w:val="ru-RU"/>
        </w:rPr>
        <w:t>Объяснение колонок и как ими пользоваться</w:t>
      </w:r>
    </w:p>
    <w:p w14:paraId="1121E6CF" w14:textId="77777777" w:rsidR="00AB38CA" w:rsidRPr="00D46517" w:rsidRDefault="00000000">
      <w:pPr>
        <w:numPr>
          <w:ilvl w:val="0"/>
          <w:numId w:val="15"/>
        </w:numPr>
        <w:rPr>
          <w:lang w:val="ru-RU"/>
        </w:rPr>
      </w:pPr>
      <w:r w:rsidRPr="00D46517">
        <w:rPr>
          <w:b/>
          <w:bCs/>
          <w:lang w:val="ru-RU"/>
        </w:rPr>
        <w:t>Демонстрационные минимальные баллы (по предметам)</w:t>
      </w:r>
      <w:r w:rsidRPr="00D46517">
        <w:rPr>
          <w:lang w:val="ru-RU"/>
        </w:rPr>
        <w:t xml:space="preserve"> — ориентировочные нижние границы, которые в нашей модели часто оказывается достаточно, чтобы попасть в число поступивших на бюджет при низкой конкуренции. Эти минимумы отражают практику: в реальности университеты редко зачисляют кандидатов с очень низким результатом по профильной математике на сильные профильные программы.</w:t>
      </w:r>
    </w:p>
    <w:p w14:paraId="5CA0518A" w14:textId="77777777" w:rsidR="00AB38CA" w:rsidRPr="00D46517" w:rsidRDefault="00000000">
      <w:pPr>
        <w:numPr>
          <w:ilvl w:val="0"/>
          <w:numId w:val="15"/>
        </w:numPr>
        <w:rPr>
          <w:lang w:val="ru-RU"/>
        </w:rPr>
      </w:pPr>
      <w:r w:rsidRPr="00D46517">
        <w:rPr>
          <w:b/>
          <w:bCs/>
          <w:lang w:val="ru-RU"/>
        </w:rPr>
        <w:t>Суммарный минимальный</w:t>
      </w:r>
      <w:r w:rsidRPr="00D46517">
        <w:rPr>
          <w:lang w:val="ru-RU"/>
        </w:rPr>
        <w:t xml:space="preserve"> — сумма двух ключевых предметов (русский + профильная математика) в демонстрационной модели. Фактически многие вузы смотрят именно на суммарный балл, но могут также устанавливать предметные пороги (например, минимум 40–45 по русскому или математике).</w:t>
      </w:r>
    </w:p>
    <w:p w14:paraId="0D64F9C5" w14:textId="77777777" w:rsidR="00AB38CA" w:rsidRPr="00D46517" w:rsidRDefault="00000000">
      <w:pPr>
        <w:numPr>
          <w:ilvl w:val="0"/>
          <w:numId w:val="15"/>
        </w:numPr>
        <w:rPr>
          <w:lang w:val="ru-RU"/>
        </w:rPr>
      </w:pPr>
      <w:r w:rsidRPr="00D46517">
        <w:rPr>
          <w:b/>
          <w:bCs/>
          <w:lang w:val="ru-RU"/>
        </w:rPr>
        <w:t>Медиана и 75-й перцентиль</w:t>
      </w:r>
      <w:r w:rsidRPr="00D46517">
        <w:rPr>
          <w:lang w:val="ru-RU"/>
        </w:rPr>
        <w:t xml:space="preserve"> — показывают, где находятся средняя и верхняя часть распределения поступивших кандидатов. Если ваш балл близок к медиане, шансы на бюджет средние; если выше 75-го перцентиля — высокие.</w:t>
      </w:r>
    </w:p>
    <w:p w14:paraId="75CEBDD9" w14:textId="77777777" w:rsidR="00AB38CA" w:rsidRPr="00D46517" w:rsidRDefault="00000000">
      <w:pPr>
        <w:numPr>
          <w:ilvl w:val="0"/>
          <w:numId w:val="15"/>
        </w:numPr>
        <w:rPr>
          <w:lang w:val="ru-RU"/>
        </w:rPr>
      </w:pPr>
      <w:r w:rsidRPr="00D46517">
        <w:rPr>
          <w:b/>
          <w:bCs/>
          <w:lang w:val="ru-RU"/>
        </w:rPr>
        <w:t>Рекомендованный целевой суммарный балл</w:t>
      </w:r>
      <w:r w:rsidRPr="00D46517">
        <w:rPr>
          <w:lang w:val="ru-RU"/>
        </w:rPr>
        <w:t xml:space="preserve"> — ориентир «чтобы чувствовать себя уверенно» при подаче на бюджетную форму в типичном конкурентном году.</w:t>
      </w:r>
    </w:p>
    <w:p w14:paraId="17563262" w14:textId="77777777" w:rsidR="00AB38CA" w:rsidRPr="00D46517" w:rsidRDefault="00000000">
      <w:pPr>
        <w:pStyle w:val="3"/>
        <w:rPr>
          <w:lang w:val="ru-RU"/>
        </w:rPr>
      </w:pPr>
      <w:bookmarkStart w:id="21" w:name="X0ef7e1e5363d9efdf98646013d0812b55270fb5"/>
      <w:bookmarkEnd w:id="20"/>
      <w:r w:rsidRPr="00D46517">
        <w:rPr>
          <w:lang w:val="ru-RU"/>
        </w:rPr>
        <w:t>Примечания по предметам, альтернативным комбинациям и порогам</w:t>
      </w:r>
    </w:p>
    <w:p w14:paraId="60D79984" w14:textId="77777777" w:rsidR="00AB38CA" w:rsidRPr="00D46517" w:rsidRDefault="00000000">
      <w:pPr>
        <w:numPr>
          <w:ilvl w:val="0"/>
          <w:numId w:val="16"/>
        </w:numPr>
        <w:rPr>
          <w:lang w:val="ru-RU"/>
        </w:rPr>
      </w:pPr>
      <w:r w:rsidRPr="00D46517">
        <w:rPr>
          <w:b/>
          <w:bCs/>
          <w:lang w:val="ru-RU"/>
        </w:rPr>
        <w:t>Информатика/Физика как профильный дополнительный предмет.</w:t>
      </w:r>
      <w:r w:rsidRPr="00D46517">
        <w:rPr>
          <w:lang w:val="ru-RU"/>
        </w:rPr>
        <w:t xml:space="preserve"> Многие программы принимают информатику как профильный предмет либо предлагают гибридный набор (математика + информатика/физика). В таблице основной акцент сделан на рус/</w:t>
      </w:r>
      <w:proofErr w:type="spellStart"/>
      <w:r w:rsidRPr="00D46517">
        <w:rPr>
          <w:lang w:val="ru-RU"/>
        </w:rPr>
        <w:t>матем</w:t>
      </w:r>
      <w:proofErr w:type="spellEnd"/>
      <w:r w:rsidRPr="00D46517">
        <w:rPr>
          <w:lang w:val="ru-RU"/>
        </w:rPr>
        <w:t xml:space="preserve"> — потому что эти предметы обязательны почти везде.</w:t>
      </w:r>
    </w:p>
    <w:p w14:paraId="4A293478" w14:textId="77777777" w:rsidR="00AB38CA" w:rsidRPr="00D46517" w:rsidRDefault="00000000">
      <w:pPr>
        <w:numPr>
          <w:ilvl w:val="0"/>
          <w:numId w:val="16"/>
        </w:numPr>
        <w:rPr>
          <w:lang w:val="ru-RU"/>
        </w:rPr>
      </w:pPr>
      <w:r w:rsidRPr="00D46517">
        <w:rPr>
          <w:b/>
          <w:bCs/>
          <w:lang w:val="ru-RU"/>
        </w:rPr>
        <w:t>Предметные проходные (пороговые) значения.</w:t>
      </w:r>
      <w:r w:rsidRPr="00D46517">
        <w:rPr>
          <w:lang w:val="ru-RU"/>
        </w:rPr>
        <w:t xml:space="preserve"> Некоторые вузы устанавливают минимальные пороги по каждому предмету (например, не ниже 40–50), кроме суммарного проходного. В демонстрационной таблице показаны более высокие ориентиры, соответствующие конкурентным программам.</w:t>
      </w:r>
    </w:p>
    <w:p w14:paraId="29CEBF6E" w14:textId="77777777" w:rsidR="00AB38CA" w:rsidRPr="00D46517" w:rsidRDefault="00000000">
      <w:pPr>
        <w:numPr>
          <w:ilvl w:val="0"/>
          <w:numId w:val="16"/>
        </w:numPr>
        <w:rPr>
          <w:lang w:val="ru-RU"/>
        </w:rPr>
      </w:pPr>
      <w:r w:rsidRPr="00D46517">
        <w:rPr>
          <w:b/>
          <w:bCs/>
          <w:lang w:val="ru-RU"/>
        </w:rPr>
        <w:lastRenderedPageBreak/>
        <w:t>Олимпиадные льготы и индивидуальные конкурсы.</w:t>
      </w:r>
      <w:r w:rsidRPr="00D46517">
        <w:rPr>
          <w:lang w:val="ru-RU"/>
        </w:rPr>
        <w:t xml:space="preserve"> Победители и призёры олимпиад часто поступают независимо от типичного проходного — их наличие смещает распределение вниз для оставшихся мест.</w:t>
      </w:r>
    </w:p>
    <w:p w14:paraId="7B929EA6" w14:textId="77777777" w:rsidR="00AB38CA" w:rsidRPr="00D46517" w:rsidRDefault="00000000">
      <w:pPr>
        <w:numPr>
          <w:ilvl w:val="0"/>
          <w:numId w:val="16"/>
        </w:numPr>
        <w:rPr>
          <w:lang w:val="ru-RU"/>
        </w:rPr>
      </w:pPr>
      <w:r w:rsidRPr="00D46517">
        <w:rPr>
          <w:b/>
          <w:bCs/>
          <w:lang w:val="ru-RU"/>
        </w:rPr>
        <w:t>Региональные особенности.</w:t>
      </w:r>
      <w:r w:rsidRPr="00D46517">
        <w:rPr>
          <w:lang w:val="ru-RU"/>
        </w:rPr>
        <w:t xml:space="preserve"> Вузы в столичных агломерациях обычно имеют более высокие медианы и 75‑е перцентили по сравнению с провинциальными, поэтому рекомендованные целевые баллы могут быть выше для престижных университетов.</w:t>
      </w:r>
    </w:p>
    <w:bookmarkEnd w:id="0"/>
    <w:bookmarkEnd w:id="19"/>
    <w:bookmarkEnd w:id="21"/>
    <w:p w14:paraId="4E5B88B5" w14:textId="068C52AE" w:rsidR="00AB38CA" w:rsidRPr="00D46517" w:rsidRDefault="00AB38CA">
      <w:pPr>
        <w:pStyle w:val="a0"/>
        <w:rPr>
          <w:lang w:val="ru-RU"/>
        </w:rPr>
      </w:pPr>
    </w:p>
    <w:sectPr w:rsidR="00AB38CA" w:rsidRPr="00D46517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74E8B4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D9E38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ED2B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17335189">
    <w:abstractNumId w:val="0"/>
  </w:num>
  <w:num w:numId="2" w16cid:durableId="701707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775453">
    <w:abstractNumId w:val="1"/>
  </w:num>
  <w:num w:numId="4" w16cid:durableId="602421145">
    <w:abstractNumId w:val="1"/>
  </w:num>
  <w:num w:numId="5" w16cid:durableId="332146247">
    <w:abstractNumId w:val="1"/>
  </w:num>
  <w:num w:numId="6" w16cid:durableId="1145732702">
    <w:abstractNumId w:val="1"/>
  </w:num>
  <w:num w:numId="7" w16cid:durableId="1407528678">
    <w:abstractNumId w:val="1"/>
  </w:num>
  <w:num w:numId="8" w16cid:durableId="1027171912">
    <w:abstractNumId w:val="1"/>
  </w:num>
  <w:num w:numId="9" w16cid:durableId="856622372">
    <w:abstractNumId w:val="1"/>
  </w:num>
  <w:num w:numId="10" w16cid:durableId="232007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6271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765045">
    <w:abstractNumId w:val="1"/>
  </w:num>
  <w:num w:numId="13" w16cid:durableId="2082366489">
    <w:abstractNumId w:val="1"/>
  </w:num>
  <w:num w:numId="14" w16cid:durableId="503938359">
    <w:abstractNumId w:val="1"/>
  </w:num>
  <w:num w:numId="15" w16cid:durableId="738477527">
    <w:abstractNumId w:val="1"/>
  </w:num>
  <w:num w:numId="16" w16cid:durableId="1770926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8CA"/>
    <w:rsid w:val="001345DC"/>
    <w:rsid w:val="00AB38CA"/>
    <w:rsid w:val="00D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0F8B"/>
  <w15:docId w15:val="{2D519D69-E244-4C09-BBF0-F12BCD3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2003</Words>
  <Characters>11419</Characters>
  <Application>Microsoft Office Word</Application>
  <DocSecurity>0</DocSecurity>
  <Lines>95</Lines>
  <Paragraphs>26</Paragraphs>
  <ScaleCrop>false</ScaleCrop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Nikita Safonov</cp:lastModifiedBy>
  <cp:revision>2</cp:revision>
  <dcterms:created xsi:type="dcterms:W3CDTF">2025-11-28T23:00:00Z</dcterms:created>
  <dcterms:modified xsi:type="dcterms:W3CDTF">2025-11-28T23:02:00Z</dcterms:modified>
</cp:coreProperties>
</file>